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9C" w:rsidRPr="00817DC5" w:rsidRDefault="0063039C" w:rsidP="00073491">
      <w:pPr>
        <w:rPr>
          <w:b/>
          <w:szCs w:val="22"/>
        </w:rPr>
      </w:pPr>
    </w:p>
    <w:p w:rsidR="00817DC5" w:rsidRPr="0063039C" w:rsidRDefault="00817DC5" w:rsidP="00073491">
      <w:pPr>
        <w:rPr>
          <w:b/>
          <w:sz w:val="28"/>
          <w:szCs w:val="28"/>
        </w:rPr>
      </w:pPr>
      <w:r w:rsidRPr="0063039C">
        <w:rPr>
          <w:b/>
          <w:sz w:val="28"/>
          <w:szCs w:val="28"/>
        </w:rPr>
        <w:fldChar w:fldCharType="begin"/>
      </w:r>
      <w:r w:rsidRPr="0063039C">
        <w:rPr>
          <w:b/>
          <w:sz w:val="28"/>
          <w:szCs w:val="28"/>
        </w:rPr>
        <w:instrText xml:space="preserve"> DOCPROPERTY  CommitteeName  \* MERGEFORMAT </w:instrText>
      </w:r>
      <w:r w:rsidRPr="0063039C">
        <w:rPr>
          <w:b/>
          <w:sz w:val="28"/>
          <w:szCs w:val="28"/>
        </w:rPr>
        <w:fldChar w:fldCharType="separate"/>
      </w:r>
      <w:r w:rsidR="009D1190">
        <w:rPr>
          <w:b/>
          <w:sz w:val="28"/>
          <w:szCs w:val="28"/>
        </w:rPr>
        <w:t>Lancashire Enterprise Partnership Limited Board</w:t>
      </w:r>
      <w:r w:rsidRPr="0063039C">
        <w:rPr>
          <w:b/>
          <w:sz w:val="28"/>
          <w:szCs w:val="28"/>
        </w:rPr>
        <w:fldChar w:fldCharType="end"/>
      </w:r>
    </w:p>
    <w:p w:rsidR="0063039C" w:rsidRPr="0063039C" w:rsidRDefault="0063039C" w:rsidP="00073491">
      <w:pPr>
        <w:rPr>
          <w:b/>
          <w:sz w:val="28"/>
          <w:szCs w:val="28"/>
        </w:rPr>
      </w:pPr>
    </w:p>
    <w:p w:rsidR="00817DC5" w:rsidRPr="0063039C" w:rsidRDefault="00817DC5" w:rsidP="00073491">
      <w:pPr>
        <w:rPr>
          <w:b/>
          <w:sz w:val="28"/>
          <w:szCs w:val="28"/>
        </w:rPr>
      </w:pPr>
      <w:r w:rsidRPr="0063039C">
        <w:rPr>
          <w:b/>
          <w:sz w:val="28"/>
          <w:szCs w:val="28"/>
        </w:rPr>
        <w:t xml:space="preserve">Minutes of the Meeting held on </w:t>
      </w:r>
      <w:r w:rsidRPr="0063039C">
        <w:rPr>
          <w:b/>
          <w:sz w:val="28"/>
          <w:szCs w:val="28"/>
        </w:rPr>
        <w:fldChar w:fldCharType="begin"/>
      </w:r>
      <w:r w:rsidRPr="0063039C">
        <w:rPr>
          <w:b/>
          <w:sz w:val="28"/>
          <w:szCs w:val="28"/>
        </w:rPr>
        <w:instrText xml:space="preserve"> DOCPROPERTY "MeetingDateLegal"  \* MERGEFORMAT </w:instrText>
      </w:r>
      <w:r w:rsidRPr="0063039C">
        <w:rPr>
          <w:b/>
          <w:sz w:val="28"/>
          <w:szCs w:val="28"/>
        </w:rPr>
        <w:fldChar w:fldCharType="separate"/>
      </w:r>
      <w:r w:rsidR="009D1190" w:rsidRPr="009D1190">
        <w:rPr>
          <w:b/>
          <w:bCs w:val="0"/>
          <w:sz w:val="28"/>
          <w:szCs w:val="28"/>
          <w:lang w:val="en-US"/>
        </w:rPr>
        <w:t>Tuesday</w:t>
      </w:r>
      <w:r w:rsidR="009D1190">
        <w:rPr>
          <w:b/>
          <w:sz w:val="28"/>
          <w:szCs w:val="28"/>
        </w:rPr>
        <w:t>, 9th December, 2014</w:t>
      </w:r>
      <w:r w:rsidRPr="0063039C">
        <w:rPr>
          <w:b/>
          <w:sz w:val="28"/>
          <w:szCs w:val="28"/>
        </w:rPr>
        <w:fldChar w:fldCharType="end"/>
      </w:r>
      <w:r w:rsidR="009B31DC" w:rsidRPr="0063039C">
        <w:rPr>
          <w:b/>
          <w:sz w:val="28"/>
          <w:szCs w:val="28"/>
        </w:rPr>
        <w:t xml:space="preserve"> a</w:t>
      </w:r>
      <w:r w:rsidRPr="0063039C">
        <w:rPr>
          <w:b/>
          <w:sz w:val="28"/>
          <w:szCs w:val="28"/>
        </w:rPr>
        <w:t>t</w:t>
      </w:r>
      <w:r w:rsidR="009B31DC" w:rsidRPr="0063039C">
        <w:rPr>
          <w:b/>
          <w:sz w:val="28"/>
          <w:szCs w:val="28"/>
        </w:rPr>
        <w:t xml:space="preserve"> </w:t>
      </w:r>
      <w:r w:rsidRPr="0063039C">
        <w:rPr>
          <w:b/>
          <w:sz w:val="28"/>
          <w:szCs w:val="28"/>
        </w:rPr>
        <w:fldChar w:fldCharType="begin"/>
      </w:r>
      <w:r w:rsidRPr="0063039C">
        <w:rPr>
          <w:b/>
          <w:sz w:val="28"/>
          <w:szCs w:val="28"/>
        </w:rPr>
        <w:instrText xml:space="preserve"> DOCPROPERTY  MeetingTime  \* MERGEFORMAT </w:instrText>
      </w:r>
      <w:r w:rsidRPr="0063039C">
        <w:rPr>
          <w:b/>
          <w:sz w:val="28"/>
          <w:szCs w:val="28"/>
        </w:rPr>
        <w:fldChar w:fldCharType="separate"/>
      </w:r>
      <w:r w:rsidR="009D1190">
        <w:rPr>
          <w:b/>
          <w:sz w:val="28"/>
          <w:szCs w:val="28"/>
        </w:rPr>
        <w:t>6.00 pm</w:t>
      </w:r>
      <w:r w:rsidRPr="0063039C">
        <w:rPr>
          <w:b/>
          <w:sz w:val="28"/>
          <w:szCs w:val="28"/>
        </w:rPr>
        <w:fldChar w:fldCharType="end"/>
      </w:r>
      <w:r w:rsidRPr="0063039C">
        <w:rPr>
          <w:b/>
          <w:sz w:val="28"/>
          <w:szCs w:val="28"/>
        </w:rPr>
        <w:t xml:space="preserve"> at the </w:t>
      </w:r>
      <w:r w:rsidRPr="0063039C">
        <w:rPr>
          <w:b/>
          <w:sz w:val="28"/>
          <w:szCs w:val="28"/>
        </w:rPr>
        <w:fldChar w:fldCharType="begin"/>
      </w:r>
      <w:r w:rsidRPr="0063039C">
        <w:rPr>
          <w:b/>
          <w:sz w:val="28"/>
          <w:szCs w:val="28"/>
        </w:rPr>
        <w:instrText xml:space="preserve"> DOCPROPERTY  MeetingLocation  \* MERGEFORMAT </w:instrText>
      </w:r>
      <w:r w:rsidRPr="0063039C">
        <w:rPr>
          <w:b/>
          <w:sz w:val="28"/>
          <w:szCs w:val="28"/>
        </w:rPr>
        <w:fldChar w:fldCharType="separate"/>
      </w:r>
      <w:r w:rsidR="009D1190">
        <w:rPr>
          <w:b/>
          <w:sz w:val="28"/>
          <w:szCs w:val="28"/>
        </w:rPr>
        <w:t xml:space="preserve">Cabinet Room 'D' - The Henry Bolingbroke Room, County Hall, </w:t>
      </w:r>
      <w:proofErr w:type="gramStart"/>
      <w:r w:rsidR="009D1190">
        <w:rPr>
          <w:b/>
          <w:sz w:val="28"/>
          <w:szCs w:val="28"/>
        </w:rPr>
        <w:t>Preston</w:t>
      </w:r>
      <w:proofErr w:type="gramEnd"/>
      <w:r w:rsidRPr="0063039C">
        <w:rPr>
          <w:b/>
          <w:sz w:val="28"/>
          <w:szCs w:val="28"/>
        </w:rPr>
        <w:fldChar w:fldCharType="end"/>
      </w:r>
    </w:p>
    <w:p w:rsidR="00817DC5" w:rsidRPr="0063039C" w:rsidRDefault="00817DC5" w:rsidP="00073491">
      <w:pPr>
        <w:rPr>
          <w:b/>
          <w:sz w:val="28"/>
          <w:szCs w:val="28"/>
        </w:rPr>
      </w:pPr>
    </w:p>
    <w:p w:rsidR="0021560B" w:rsidRPr="0063039C" w:rsidRDefault="0021560B" w:rsidP="00073491">
      <w:pPr>
        <w:ind w:right="-28"/>
        <w:rPr>
          <w:b/>
          <w:sz w:val="28"/>
          <w:szCs w:val="28"/>
        </w:rPr>
      </w:pPr>
    </w:p>
    <w:p w:rsidR="00166027" w:rsidRPr="0063039C" w:rsidRDefault="008361CB" w:rsidP="00073491">
      <w:pPr>
        <w:ind w:right="-28"/>
        <w:rPr>
          <w:b/>
        </w:rPr>
      </w:pPr>
      <w:r>
        <w:rPr>
          <w:b/>
        </w:rPr>
        <w:t>Present</w:t>
      </w:r>
    </w:p>
    <w:p w:rsidR="00701227" w:rsidRPr="0063039C" w:rsidRDefault="00701227" w:rsidP="00701227">
      <w:pPr>
        <w:ind w:right="-28"/>
        <w:rPr>
          <w:b/>
          <w:sz w:val="28"/>
          <w:szCs w:val="28"/>
        </w:rPr>
      </w:pPr>
    </w:p>
    <w:tbl>
      <w:tblPr>
        <w:tblW w:w="0" w:type="auto"/>
        <w:tblLook w:val="04A0" w:firstRow="1" w:lastRow="0" w:firstColumn="1" w:lastColumn="0" w:noHBand="0" w:noVBand="1"/>
      </w:tblPr>
      <w:tblGrid>
        <w:gridCol w:w="9630"/>
      </w:tblGrid>
      <w:tr w:rsidR="00701227" w:rsidTr="002E4F6F">
        <w:tc>
          <w:tcPr>
            <w:tcW w:w="9846" w:type="dxa"/>
            <w:shd w:val="clear" w:color="auto" w:fill="auto"/>
          </w:tcPr>
          <w:p w:rsidR="00701227" w:rsidRDefault="00D20EB6" w:rsidP="002E4F6F">
            <w:pPr>
              <w:ind w:right="-28"/>
              <w:jc w:val="center"/>
            </w:pPr>
            <w:r>
              <w:fldChar w:fldCharType="begin"/>
            </w:r>
            <w:r w:rsidR="009D1190">
              <w:instrText xml:space="preserve">DOCVARIABLE "ChairPresentDisplayNameList"  \* MERGEFORMAT </w:instrText>
            </w:r>
            <w:r>
              <w:fldChar w:fldCharType="separate"/>
            </w:r>
            <w:r w:rsidR="009D1190">
              <w:t>Mr E Booth (Chair)</w:t>
            </w:r>
            <w:r>
              <w:fldChar w:fldCharType="end"/>
            </w:r>
          </w:p>
        </w:tc>
      </w:tr>
    </w:tbl>
    <w:p w:rsidR="00166027" w:rsidRDefault="00166027" w:rsidP="00073491">
      <w:pPr>
        <w:ind w:right="-28"/>
        <w:rPr>
          <w:b/>
        </w:rPr>
      </w:pPr>
    </w:p>
    <w:tbl>
      <w:tblPr>
        <w:tblW w:w="5954" w:type="dxa"/>
        <w:jc w:val="center"/>
        <w:tblLayout w:type="fixed"/>
        <w:tblCellMar>
          <w:left w:w="115" w:type="dxa"/>
          <w:right w:w="115" w:type="dxa"/>
        </w:tblCellMar>
        <w:tblLook w:val="04A0" w:firstRow="1" w:lastRow="0" w:firstColumn="1" w:lastColumn="0" w:noHBand="0" w:noVBand="1"/>
      </w:tblPr>
      <w:tblGrid>
        <w:gridCol w:w="2977"/>
        <w:gridCol w:w="2977"/>
      </w:tblGrid>
      <w:tr w:rsidR="00E961C4" w:rsidTr="00466CDE">
        <w:trPr>
          <w:jc w:val="center"/>
        </w:trPr>
        <w:tc>
          <w:tcPr>
            <w:tcW w:w="2977" w:type="dxa"/>
          </w:tcPr>
          <w:p w:rsidR="009D1190" w:rsidRDefault="003A381C" w:rsidP="000E615E">
            <w:pPr>
              <w:ind w:right="-28"/>
            </w:pPr>
            <w:r>
              <w:fldChar w:fldCharType="begin"/>
            </w:r>
            <w:r w:rsidR="009D1190">
              <w:instrText xml:space="preserve">DOCVARIABLE "MemberPresentAlphaDisplayNameColNo1of2Rows"  \* MERGEFORMAT </w:instrText>
            </w:r>
            <w:r>
              <w:fldChar w:fldCharType="separate"/>
            </w:r>
            <w:r w:rsidR="009D1190">
              <w:t>Cllr M Bateson</w:t>
            </w:r>
          </w:p>
          <w:p w:rsidR="009D1190" w:rsidRDefault="009D1190" w:rsidP="000E615E">
            <w:pPr>
              <w:ind w:right="-28"/>
            </w:pPr>
            <w:r>
              <w:t>Mr M Blackburn</w:t>
            </w:r>
          </w:p>
          <w:p w:rsidR="009D1190" w:rsidRDefault="009D1190" w:rsidP="000E615E">
            <w:pPr>
              <w:ind w:right="-28"/>
            </w:pPr>
            <w:r>
              <w:t xml:space="preserve">Mr G </w:t>
            </w:r>
            <w:proofErr w:type="spellStart"/>
            <w:r>
              <w:t>Cowley</w:t>
            </w:r>
            <w:proofErr w:type="spellEnd"/>
          </w:p>
          <w:p w:rsidR="009D1190" w:rsidRDefault="009D1190" w:rsidP="000E615E">
            <w:pPr>
              <w:ind w:right="-28"/>
            </w:pPr>
            <w:r>
              <w:t>Mr M Damms</w:t>
            </w:r>
          </w:p>
          <w:p w:rsidR="009D1190" w:rsidRDefault="009D1190" w:rsidP="000E615E">
            <w:pPr>
              <w:ind w:right="-28"/>
            </w:pPr>
            <w:r>
              <w:t>Mr R Evans</w:t>
            </w:r>
          </w:p>
          <w:p w:rsidR="00E961C4" w:rsidRDefault="009D1190" w:rsidP="000E615E">
            <w:pPr>
              <w:ind w:right="-28"/>
            </w:pPr>
            <w:r>
              <w:t>Mr O McLaughlin</w:t>
            </w:r>
            <w:r w:rsidR="003A381C">
              <w:fldChar w:fldCharType="end"/>
            </w:r>
          </w:p>
        </w:tc>
        <w:tc>
          <w:tcPr>
            <w:tcW w:w="2977" w:type="dxa"/>
          </w:tcPr>
          <w:p w:rsidR="009D1190" w:rsidRDefault="003A381C" w:rsidP="000E615E">
            <w:pPr>
              <w:ind w:right="-28"/>
            </w:pPr>
            <w:r>
              <w:fldChar w:fldCharType="begin"/>
            </w:r>
            <w:r w:rsidR="009D1190">
              <w:instrText xml:space="preserve">DOCVARIABLE "MemberPresentAlphaDisplayNameColNo2of2Rows"  \* MERGEFORMAT </w:instrText>
            </w:r>
            <w:r>
              <w:fldChar w:fldCharType="separate"/>
            </w:r>
            <w:r w:rsidR="009D1190">
              <w:t xml:space="preserve">Dr M </w:t>
            </w:r>
            <w:proofErr w:type="spellStart"/>
            <w:r w:rsidR="009D1190">
              <w:t>McVicar</w:t>
            </w:r>
            <w:proofErr w:type="spellEnd"/>
          </w:p>
          <w:p w:rsidR="009D1190" w:rsidRDefault="009D1190" w:rsidP="000E615E">
            <w:pPr>
              <w:ind w:right="-28"/>
            </w:pPr>
            <w:r>
              <w:t>CC J Mein</w:t>
            </w:r>
          </w:p>
          <w:p w:rsidR="009D1190" w:rsidRDefault="009D1190" w:rsidP="000E615E">
            <w:pPr>
              <w:ind w:right="-28"/>
            </w:pPr>
            <w:r>
              <w:t>Mr C Robson</w:t>
            </w:r>
          </w:p>
          <w:p w:rsidR="009D1190" w:rsidRDefault="009D1190" w:rsidP="000E615E">
            <w:pPr>
              <w:ind w:right="-28"/>
            </w:pPr>
            <w:r>
              <w:t>Cllr M Townsend</w:t>
            </w:r>
          </w:p>
          <w:p w:rsidR="00E961C4" w:rsidRDefault="009D1190" w:rsidP="000E615E">
            <w:pPr>
              <w:ind w:right="-28"/>
            </w:pPr>
            <w:r>
              <w:t xml:space="preserve">Mr M </w:t>
            </w:r>
            <w:proofErr w:type="spellStart"/>
            <w:r>
              <w:t>Tynan</w:t>
            </w:r>
            <w:proofErr w:type="spellEnd"/>
            <w:r w:rsidR="003A381C">
              <w:fldChar w:fldCharType="end"/>
            </w:r>
          </w:p>
        </w:tc>
      </w:tr>
    </w:tbl>
    <w:p w:rsidR="00166027" w:rsidRPr="00166027" w:rsidRDefault="00166027" w:rsidP="00073491">
      <w:pPr>
        <w:ind w:right="-28"/>
        <w:rPr>
          <w:b/>
        </w:rPr>
      </w:pPr>
    </w:p>
    <w:p w:rsidR="00073491" w:rsidRPr="0063039C" w:rsidRDefault="0063039C" w:rsidP="00073491">
      <w:pPr>
        <w:ind w:right="-28"/>
        <w:rPr>
          <w:b/>
        </w:rPr>
      </w:pPr>
      <w:r w:rsidRPr="0063039C">
        <w:rPr>
          <w:b/>
        </w:rPr>
        <w:t>In Attendance</w:t>
      </w:r>
    </w:p>
    <w:p w:rsidR="0063039C" w:rsidRDefault="0063039C" w:rsidP="00073491">
      <w:pPr>
        <w:ind w:right="-28"/>
      </w:pPr>
    </w:p>
    <w:tbl>
      <w:tblPr>
        <w:tblW w:w="5954" w:type="dxa"/>
        <w:jc w:val="center"/>
        <w:tblLayout w:type="fixed"/>
        <w:tblCellMar>
          <w:left w:w="115" w:type="dxa"/>
          <w:right w:w="115" w:type="dxa"/>
        </w:tblCellMar>
        <w:tblLook w:val="04A0" w:firstRow="1" w:lastRow="0" w:firstColumn="1" w:lastColumn="0" w:noHBand="0" w:noVBand="1"/>
      </w:tblPr>
      <w:tblGrid>
        <w:gridCol w:w="2977"/>
        <w:gridCol w:w="2977"/>
      </w:tblGrid>
      <w:tr w:rsidR="0063039C" w:rsidTr="002E4F6F">
        <w:trPr>
          <w:jc w:val="center"/>
        </w:trPr>
        <w:tc>
          <w:tcPr>
            <w:tcW w:w="2977" w:type="dxa"/>
          </w:tcPr>
          <w:p w:rsidR="009D1190" w:rsidRDefault="003A381C" w:rsidP="002E4F6F">
            <w:pPr>
              <w:ind w:right="-28"/>
            </w:pPr>
            <w:r>
              <w:fldChar w:fldCharType="begin"/>
            </w:r>
            <w:r w:rsidR="009D1190">
              <w:instrText xml:space="preserve">DOCVARIABLE "OfficerPresentAlphaDisplayNameColNo1of2Rows"  \* MERGEFORMAT </w:instrText>
            </w:r>
            <w:r>
              <w:fldChar w:fldCharType="separate"/>
            </w:r>
            <w:r w:rsidR="009D1190">
              <w:t>Mr B Bailey</w:t>
            </w:r>
          </w:p>
          <w:p w:rsidR="009D1190" w:rsidRDefault="009D1190" w:rsidP="002E4F6F">
            <w:pPr>
              <w:ind w:right="-28"/>
            </w:pPr>
            <w:r>
              <w:t>Mr G Graham</w:t>
            </w:r>
          </w:p>
          <w:p w:rsidR="009D1190" w:rsidRDefault="009D1190" w:rsidP="002E4F6F">
            <w:pPr>
              <w:ind w:right="-28"/>
            </w:pPr>
            <w:r>
              <w:t>Mr N Jack</w:t>
            </w:r>
          </w:p>
          <w:p w:rsidR="0063039C" w:rsidRDefault="009D1190" w:rsidP="002E4F6F">
            <w:pPr>
              <w:ind w:right="-28"/>
            </w:pPr>
            <w:r>
              <w:t>Mr M Kelly</w:t>
            </w:r>
            <w:r w:rsidR="003A381C">
              <w:fldChar w:fldCharType="end"/>
            </w:r>
          </w:p>
          <w:p w:rsidR="0063039C" w:rsidRDefault="0063039C" w:rsidP="002E4F6F">
            <w:pPr>
              <w:ind w:right="-28"/>
            </w:pPr>
          </w:p>
        </w:tc>
        <w:tc>
          <w:tcPr>
            <w:tcW w:w="2977" w:type="dxa"/>
          </w:tcPr>
          <w:p w:rsidR="009D1190" w:rsidRDefault="003A381C" w:rsidP="002E4F6F">
            <w:pPr>
              <w:ind w:right="-28"/>
            </w:pPr>
            <w:r>
              <w:fldChar w:fldCharType="begin"/>
            </w:r>
            <w:r w:rsidR="009D1190">
              <w:instrText xml:space="preserve">DOCVARIABLE "OfficerPresentAlphaDisplayNameColNo2of2Rows"  \* MERGEFORMAT </w:instrText>
            </w:r>
            <w:r>
              <w:fldChar w:fldCharType="separate"/>
            </w:r>
            <w:r w:rsidR="009D1190">
              <w:t>Ms K Molloy</w:t>
            </w:r>
          </w:p>
          <w:p w:rsidR="009D1190" w:rsidRDefault="009D1190" w:rsidP="002E4F6F">
            <w:pPr>
              <w:ind w:right="-28"/>
            </w:pPr>
            <w:r>
              <w:t>Ms J Turton</w:t>
            </w:r>
          </w:p>
          <w:p w:rsidR="0063039C" w:rsidRDefault="009D1190" w:rsidP="002E4F6F">
            <w:pPr>
              <w:ind w:right="-28"/>
            </w:pPr>
            <w:r>
              <w:t>Mr I Young</w:t>
            </w:r>
            <w:r w:rsidR="003A381C">
              <w:fldChar w:fldCharType="end"/>
            </w:r>
          </w:p>
          <w:p w:rsidR="0063039C" w:rsidRDefault="0063039C" w:rsidP="002E4F6F">
            <w:pPr>
              <w:ind w:right="-28"/>
            </w:pPr>
          </w:p>
        </w:tc>
      </w:tr>
    </w:tbl>
    <w:p w:rsidR="00817DC5" w:rsidRDefault="00817DC5" w:rsidP="00073491">
      <w:pPr>
        <w:ind w:right="-28"/>
      </w:pPr>
    </w:p>
    <w:p w:rsidR="009D1190" w:rsidRPr="009D1190" w:rsidRDefault="009D1190" w:rsidP="009D1190">
      <w:pPr>
        <w:rPr>
          <w:vanish/>
        </w:rPr>
      </w:pPr>
      <w:r>
        <w:rPr>
          <w:vanish/>
        </w:rPr>
        <w:t>&lt;AI1&gt;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37"/>
              </w:numPr>
            </w:pPr>
            <w:r>
              <w:t xml:space="preserve"> </w:t>
            </w:r>
          </w:p>
        </w:tc>
        <w:tc>
          <w:tcPr>
            <w:tcW w:w="8900" w:type="dxa"/>
          </w:tcPr>
          <w:p w:rsidR="009D1190" w:rsidRPr="009D1190" w:rsidRDefault="009D1190" w:rsidP="005535D6">
            <w:pPr>
              <w:rPr>
                <w:rFonts w:cs="Arial"/>
                <w:szCs w:val="22"/>
              </w:rPr>
            </w:pPr>
            <w:r>
              <w:rPr>
                <w:rFonts w:cs="Arial"/>
                <w:b/>
                <w:szCs w:val="28"/>
              </w:rPr>
              <w:t>Welcome and Apologies for Absence</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Default="009D1190">
            <w:pPr>
              <w:divId w:val="883912206"/>
            </w:pPr>
            <w:r>
              <w:t xml:space="preserve">The Chair, Mr E Booth, welcomed all to the meeting.  Apologies for absence were noted from Councillor Simon Blackburn, Councillor Stuart </w:t>
            </w:r>
            <w:proofErr w:type="spellStart"/>
            <w:r>
              <w:t>Hirst</w:t>
            </w:r>
            <w:proofErr w:type="spellEnd"/>
            <w:r>
              <w:t xml:space="preserve"> and Jim Carter.  Officer apologies were also noted from Harry </w:t>
            </w:r>
            <w:proofErr w:type="spellStart"/>
            <w:r>
              <w:t>Catherall</w:t>
            </w:r>
            <w:proofErr w:type="spellEnd"/>
            <w:r>
              <w:t xml:space="preserve"> with Brian Bailey attending in his place.</w:t>
            </w:r>
          </w:p>
          <w:p w:rsidR="009D1190" w:rsidRDefault="009D1190">
            <w:pPr>
              <w:divId w:val="883912206"/>
            </w:pPr>
          </w:p>
          <w:p w:rsidR="009D1190" w:rsidRPr="009D1190" w:rsidRDefault="009D1190" w:rsidP="009D1190">
            <w:pPr>
              <w:divId w:val="883912206"/>
            </w:pPr>
            <w:r>
              <w:t xml:space="preserve">The Chair also welcomed a new Director to the Board, Richard Evans from KPMG.  Mr Evans thanked the Board for endorsing his appointment and gave a brief overview of his career history and stated that he has worked for KPMG since 2000, where he is a Senior Partner.  </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&lt;/AI1&gt;</w:t>
      </w:r>
    </w:p>
    <w:p w:rsidR="009D1190" w:rsidRPr="009D1190" w:rsidRDefault="009D1190" w:rsidP="009D1190">
      <w:pPr>
        <w:rPr>
          <w:vanish/>
        </w:rPr>
      </w:pPr>
      <w:r>
        <w:rPr>
          <w:vanish/>
        </w:rPr>
        <w:t>&lt;AI2&gt;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29"/>
              </w:numPr>
            </w:pPr>
            <w:r>
              <w:t xml:space="preserve"> </w:t>
            </w:r>
          </w:p>
        </w:tc>
        <w:tc>
          <w:tcPr>
            <w:tcW w:w="8900" w:type="dxa"/>
          </w:tcPr>
          <w:p w:rsidR="009D1190" w:rsidRPr="009D1190" w:rsidRDefault="009D1190" w:rsidP="005535D6">
            <w:pPr>
              <w:rPr>
                <w:rFonts w:cs="Arial"/>
                <w:szCs w:val="22"/>
              </w:rPr>
            </w:pPr>
            <w:r>
              <w:rPr>
                <w:rFonts w:cs="Arial"/>
                <w:b/>
                <w:szCs w:val="28"/>
              </w:rPr>
              <w:t>Minutes of the meeting held on 18th November 2014</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Pr="009D1190" w:rsidRDefault="009D1190" w:rsidP="009D1190">
            <w:pPr>
              <w:divId w:val="1319921776"/>
            </w:pPr>
            <w:r>
              <w:rPr>
                <w:b/>
              </w:rPr>
              <w:t xml:space="preserve">Resolved:  </w:t>
            </w:r>
            <w:r>
              <w:t xml:space="preserve">The Board approved the minutes of the last meeting as an accurate record subject to the following corrections: Mr </w:t>
            </w:r>
            <w:proofErr w:type="spellStart"/>
            <w:r>
              <w:t>Mendoros</w:t>
            </w:r>
            <w:proofErr w:type="spellEnd"/>
            <w:r>
              <w:t xml:space="preserve"> was not present.  Mr D Colbert and Mr B Bailey were present.  </w:t>
            </w:r>
          </w:p>
          <w:p w:rsidR="009D1190" w:rsidRPr="009D1190" w:rsidRDefault="009D1190" w:rsidP="005535D6">
            <w:pPr>
              <w:rPr>
                <w:rFonts w:cs="Arial"/>
                <w:b/>
                <w:szCs w:val="28"/>
              </w:rPr>
            </w:pPr>
          </w:p>
        </w:tc>
      </w:tr>
    </w:tbl>
    <w:p w:rsidR="009D1190" w:rsidRDefault="009D1190" w:rsidP="009D1190">
      <w:pPr>
        <w:ind w:left="720"/>
      </w:pPr>
    </w:p>
    <w:p w:rsidR="009F1702" w:rsidRDefault="009F1702" w:rsidP="009D1190">
      <w:pPr>
        <w:ind w:left="720"/>
      </w:pPr>
    </w:p>
    <w:p w:rsidR="009F1702" w:rsidRPr="009D1190" w:rsidRDefault="009F1702" w:rsidP="009D1190">
      <w:pPr>
        <w:ind w:left="720"/>
      </w:pPr>
    </w:p>
    <w:p w:rsidR="009D1190" w:rsidRPr="009D1190" w:rsidRDefault="009D1190" w:rsidP="00AF5C37">
      <w:pPr>
        <w:rPr>
          <w:vanish/>
        </w:rPr>
      </w:pPr>
      <w:r>
        <w:rPr>
          <w:vanish/>
        </w:rPr>
        <w:t>&lt;/AI2&gt;</w:t>
      </w:r>
    </w:p>
    <w:p w:rsidR="009D1190" w:rsidRPr="009D1190" w:rsidRDefault="009D1190" w:rsidP="009D1190">
      <w:pPr>
        <w:rPr>
          <w:vanish/>
        </w:rPr>
      </w:pPr>
      <w:r>
        <w:rPr>
          <w:vanish/>
        </w:rPr>
        <w:t>&lt;AI3&gt;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39"/>
              </w:numPr>
            </w:pPr>
            <w:r>
              <w:lastRenderedPageBreak/>
              <w:t xml:space="preserve"> </w:t>
            </w:r>
          </w:p>
        </w:tc>
        <w:tc>
          <w:tcPr>
            <w:tcW w:w="8900" w:type="dxa"/>
          </w:tcPr>
          <w:p w:rsidR="009D1190" w:rsidRPr="009D1190" w:rsidRDefault="009D1190" w:rsidP="005535D6">
            <w:pPr>
              <w:rPr>
                <w:rFonts w:cs="Arial"/>
                <w:szCs w:val="22"/>
              </w:rPr>
            </w:pPr>
            <w:r>
              <w:rPr>
                <w:rFonts w:cs="Arial"/>
                <w:b/>
                <w:szCs w:val="28"/>
              </w:rPr>
              <w:t>Matters Arising</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Pr="009D1190" w:rsidRDefault="009D1190" w:rsidP="009D1190">
            <w:pPr>
              <w:divId w:val="435058004"/>
            </w:pPr>
            <w:r>
              <w:t>None.</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&lt;/AI3&gt;</w:t>
      </w:r>
    </w:p>
    <w:p w:rsidR="009D1190" w:rsidRPr="009D1190" w:rsidRDefault="009D1190" w:rsidP="009D1190">
      <w:pPr>
        <w:rPr>
          <w:vanish/>
        </w:rPr>
      </w:pPr>
      <w:r>
        <w:rPr>
          <w:vanish/>
        </w:rPr>
        <w:t>&lt;AI4&gt;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0"/>
              </w:numPr>
            </w:pPr>
            <w:r>
              <w:t xml:space="preserve"> </w:t>
            </w:r>
          </w:p>
        </w:tc>
        <w:tc>
          <w:tcPr>
            <w:tcW w:w="8900" w:type="dxa"/>
          </w:tcPr>
          <w:p w:rsidR="009D1190" w:rsidRPr="009D1190" w:rsidRDefault="009D1190" w:rsidP="005535D6">
            <w:pPr>
              <w:rPr>
                <w:rFonts w:cs="Arial"/>
                <w:szCs w:val="22"/>
              </w:rPr>
            </w:pPr>
            <w:r>
              <w:rPr>
                <w:rFonts w:cs="Arial"/>
                <w:b/>
                <w:szCs w:val="28"/>
              </w:rPr>
              <w:t>Declarations of Interest</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Pr="009D1190" w:rsidRDefault="009D1190" w:rsidP="009D1190">
            <w:pPr>
              <w:divId w:val="247348040"/>
            </w:pPr>
            <w:r>
              <w:t>None.</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&lt;/AI4&gt;</w:t>
      </w:r>
    </w:p>
    <w:p w:rsidR="009D1190" w:rsidRPr="009D1190" w:rsidRDefault="009D1190" w:rsidP="009D1190">
      <w:pPr>
        <w:rPr>
          <w:vanish/>
        </w:rPr>
      </w:pPr>
      <w:r>
        <w:rPr>
          <w:vanish/>
        </w:rPr>
        <w:t>&lt;AI5&gt;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1"/>
              </w:numPr>
            </w:pPr>
            <w:r>
              <w:t xml:space="preserve"> </w:t>
            </w:r>
          </w:p>
        </w:tc>
        <w:tc>
          <w:tcPr>
            <w:tcW w:w="8900" w:type="dxa"/>
          </w:tcPr>
          <w:p w:rsidR="009D1190" w:rsidRPr="009D1190" w:rsidRDefault="009D1190" w:rsidP="005535D6">
            <w:pPr>
              <w:rPr>
                <w:rFonts w:cs="Arial"/>
                <w:szCs w:val="22"/>
              </w:rPr>
            </w:pPr>
            <w:r>
              <w:rPr>
                <w:rFonts w:cs="Arial"/>
                <w:b/>
                <w:szCs w:val="28"/>
              </w:rPr>
              <w:t>Lancashire Enterprise Partnership - Circulation of Board Papers</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Default="009D1190">
            <w:pPr>
              <w:divId w:val="1311255716"/>
            </w:pPr>
            <w:r>
              <w:t>Mr I Young, Company Secretary to the Lancashire Enterprise Partnership (LEP), presented a report regarding the circulation of Board papers.</w:t>
            </w:r>
          </w:p>
          <w:p w:rsidR="009D1190" w:rsidRDefault="009D1190">
            <w:pPr>
              <w:divId w:val="1311255716"/>
            </w:pPr>
          </w:p>
          <w:p w:rsidR="009D1190" w:rsidRDefault="009D1190">
            <w:pPr>
              <w:divId w:val="1311255716"/>
            </w:pPr>
            <w:r>
              <w:t xml:space="preserve">Mr Young explained that the report was in follow up to the verbal update provided at the last meeting regarding this matter.  The paper presented explained that as the LEP is a company wholly owned by one public sector authority, Lancashire County Council, Sections 3 and 6 of the Freedom of Information Act 2000, therefore provides that the company is subject to the provision of the legislation and therefore subject to the same right of access to information as if the company was in fact a local authority.  </w:t>
            </w:r>
          </w:p>
          <w:p w:rsidR="009D1190" w:rsidRDefault="009D1190">
            <w:pPr>
              <w:divId w:val="1311255716"/>
            </w:pPr>
          </w:p>
          <w:p w:rsidR="009D1190" w:rsidRDefault="009D1190">
            <w:pPr>
              <w:divId w:val="1311255716"/>
            </w:pPr>
            <w:r>
              <w:t>With this in mind it was proposed to adopt a similar approach to local authorities and split agendas into Part I reports (that would be made available for the press and public) and Part II reports (that would be marked as private and confidential after applying the relevant FOI exemption and public interest test).  It was further proposed that minutes be written in a similar way to the local authority style and an appropriate level of detail recorded for reports deemed Part I and Part II.</w:t>
            </w:r>
          </w:p>
          <w:p w:rsidR="009D1190" w:rsidRDefault="009D1190">
            <w:pPr>
              <w:divId w:val="1311255716"/>
            </w:pPr>
          </w:p>
          <w:p w:rsidR="009D1190" w:rsidRDefault="009D1190">
            <w:pPr>
              <w:divId w:val="1311255716"/>
            </w:pPr>
            <w:r>
              <w:t>In addition, it was explained that where FOI requests are received it is proposed that these are processed by the County Council's Access to Information Team, in consultation with the Director for Economic Development and Company Secretary.  The Freedom of Information Act allows people access to any recorded information that the County Council holds.  The information may be requested from anyone internationally and the Authority has 20 working days, from the time of the request being received in writing, to respond.</w:t>
            </w:r>
          </w:p>
          <w:p w:rsidR="009D1190" w:rsidRDefault="009D1190">
            <w:pPr>
              <w:divId w:val="1311255716"/>
            </w:pPr>
          </w:p>
          <w:p w:rsidR="009D1190" w:rsidRDefault="009D1190">
            <w:pPr>
              <w:divId w:val="1311255716"/>
            </w:pPr>
            <w:r>
              <w:t>In responding to questions from the Board, Mr Young clarified that the approach applied only to the publication, and making public of agenda papers, the proposed approach did not mean that meetings of the LEP Board would now be held in public.  Minutes will not contain quotes attributed to individuals and the process for minute production will be that they are produced within three working days, cleared with the Chair, and they published as draft minutes awaiting approval at the next Board meeting.</w:t>
            </w:r>
          </w:p>
          <w:p w:rsidR="009D1190" w:rsidRDefault="009D1190">
            <w:pPr>
              <w:divId w:val="1311255716"/>
            </w:pPr>
          </w:p>
          <w:p w:rsidR="00D35EA2" w:rsidRDefault="00D35EA2">
            <w:pPr>
              <w:divId w:val="1311255716"/>
            </w:pPr>
          </w:p>
          <w:p w:rsidR="00D35EA2" w:rsidRDefault="00D35EA2">
            <w:pPr>
              <w:divId w:val="1311255716"/>
            </w:pPr>
          </w:p>
          <w:p w:rsidR="00A31331" w:rsidRDefault="00A31331">
            <w:pPr>
              <w:divId w:val="1311255716"/>
            </w:pPr>
          </w:p>
          <w:p w:rsidR="009F1702" w:rsidRDefault="009F1702">
            <w:pPr>
              <w:divId w:val="1311255716"/>
            </w:pPr>
          </w:p>
          <w:p w:rsidR="00D35EA2" w:rsidRDefault="00D35EA2">
            <w:pPr>
              <w:divId w:val="1311255716"/>
            </w:pPr>
          </w:p>
          <w:p w:rsidR="009D1190" w:rsidRDefault="009D1190">
            <w:pPr>
              <w:divId w:val="1311255716"/>
            </w:pPr>
            <w:r>
              <w:rPr>
                <w:b/>
              </w:rPr>
              <w:lastRenderedPageBreak/>
              <w:t xml:space="preserve">Resolved:  </w:t>
            </w:r>
            <w:r>
              <w:t>The Board agreed:</w:t>
            </w:r>
          </w:p>
          <w:p w:rsidR="009D1190" w:rsidRDefault="009D1190">
            <w:pPr>
              <w:divId w:val="1311255716"/>
            </w:pPr>
          </w:p>
          <w:p w:rsidR="009D1190" w:rsidRDefault="009D1190" w:rsidP="00D35EA2">
            <w:pPr>
              <w:pStyle w:val="ListParagraph"/>
              <w:numPr>
                <w:ilvl w:val="0"/>
                <w:numId w:val="42"/>
              </w:numPr>
              <w:ind w:left="722" w:hanging="426"/>
              <w:divId w:val="1311255716"/>
            </w:pPr>
            <w:r>
              <w:t>To note the content of the report and the information contained within the appendices.</w:t>
            </w:r>
          </w:p>
          <w:p w:rsidR="009D1190" w:rsidRDefault="009D1190">
            <w:pPr>
              <w:pStyle w:val="ListParagraph"/>
              <w:ind w:left="1080"/>
              <w:divId w:val="1311255716"/>
            </w:pPr>
          </w:p>
          <w:p w:rsidR="009D1190" w:rsidRDefault="009D1190" w:rsidP="00D35EA2">
            <w:pPr>
              <w:pStyle w:val="ListParagraph"/>
              <w:numPr>
                <w:ilvl w:val="0"/>
                <w:numId w:val="42"/>
              </w:numPr>
              <w:ind w:left="722" w:hanging="426"/>
              <w:divId w:val="1311255716"/>
            </w:pPr>
            <w:r>
              <w:t>That LEP papers be split into Part I and Part II, and made publically available in the manner set out in the report; and</w:t>
            </w:r>
          </w:p>
          <w:p w:rsidR="009D1190" w:rsidRDefault="009D1190">
            <w:pPr>
              <w:divId w:val="1311255716"/>
            </w:pPr>
          </w:p>
          <w:p w:rsidR="009D1190" w:rsidRPr="009D1190" w:rsidRDefault="009D1190" w:rsidP="00D35EA2">
            <w:pPr>
              <w:pStyle w:val="ListParagraph"/>
              <w:numPr>
                <w:ilvl w:val="0"/>
                <w:numId w:val="42"/>
              </w:numPr>
              <w:ind w:left="722" w:hanging="426"/>
              <w:divId w:val="1311255716"/>
            </w:pPr>
            <w:r>
              <w:t>To authorise the Company Secretary to implement the proposals regarding the circulation of papers as set out in the report.</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&lt;/AI5&gt;</w:t>
      </w:r>
    </w:p>
    <w:p w:rsidR="009D1190" w:rsidRPr="009D1190" w:rsidRDefault="009D1190" w:rsidP="009D1190">
      <w:pPr>
        <w:rPr>
          <w:vanish/>
        </w:rPr>
      </w:pPr>
      <w:r>
        <w:rPr>
          <w:vanish/>
        </w:rPr>
        <w:t>&lt;AI6&gt;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3"/>
              </w:numPr>
            </w:pPr>
            <w:r>
              <w:t xml:space="preserve"> </w:t>
            </w:r>
          </w:p>
        </w:tc>
        <w:tc>
          <w:tcPr>
            <w:tcW w:w="8900" w:type="dxa"/>
          </w:tcPr>
          <w:p w:rsidR="009D1190" w:rsidRPr="009D1190" w:rsidRDefault="009D1190" w:rsidP="005535D6">
            <w:pPr>
              <w:rPr>
                <w:rFonts w:cs="Arial"/>
                <w:szCs w:val="22"/>
              </w:rPr>
            </w:pPr>
            <w:r>
              <w:rPr>
                <w:rFonts w:cs="Arial"/>
                <w:b/>
                <w:szCs w:val="28"/>
              </w:rPr>
              <w:t>Growth Deal 2 - Update</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Default="009D1190">
            <w:pPr>
              <w:divId w:val="979268472"/>
            </w:pPr>
            <w:r>
              <w:t>Mr M Kelly, Director of Economic Development, Lancashire County Council presented a report which provided an update on progress with Growth Deal 2.</w:t>
            </w:r>
          </w:p>
          <w:p w:rsidR="009D1190" w:rsidRDefault="009D1190">
            <w:pPr>
              <w:divId w:val="979268472"/>
            </w:pPr>
          </w:p>
          <w:p w:rsidR="009D1190" w:rsidRDefault="009D1190">
            <w:pPr>
              <w:divId w:val="979268472"/>
            </w:pPr>
            <w:r>
              <w:t>The Board was reminded that at the special meeting held on 18</w:t>
            </w:r>
            <w:r>
              <w:rPr>
                <w:vertAlign w:val="superscript"/>
              </w:rPr>
              <w:t>th</w:t>
            </w:r>
            <w:r>
              <w:t xml:space="preserve"> November 2014 it endorsed four Growth Deal 2 Priority 2 – Investment Schemes as "ready to progress", they were UCLAN's Engineering Innovation Centre, </w:t>
            </w:r>
            <w:proofErr w:type="spellStart"/>
            <w:r>
              <w:t>Barnfield</w:t>
            </w:r>
            <w:proofErr w:type="spellEnd"/>
            <w:r>
              <w:t xml:space="preserve"> Construction / Pendle Borough Counc</w:t>
            </w:r>
            <w:r w:rsidR="0052328E">
              <w:t xml:space="preserve">il's </w:t>
            </w:r>
            <w:proofErr w:type="spellStart"/>
            <w:r w:rsidR="0052328E">
              <w:t>Northlight</w:t>
            </w:r>
            <w:proofErr w:type="spellEnd"/>
            <w:r w:rsidR="0052328E">
              <w:t xml:space="preserve"> development, </w:t>
            </w:r>
            <w:r>
              <w:t>BAE Systems' AEM Technology Exploitation Centre</w:t>
            </w:r>
            <w:r w:rsidR="0052328E">
              <w:t xml:space="preserve"> and Fleetwood Fishpark</w:t>
            </w:r>
            <w:bookmarkStart w:id="0" w:name="_GoBack"/>
            <w:bookmarkEnd w:id="0"/>
            <w:r>
              <w:t>.</w:t>
            </w:r>
          </w:p>
          <w:p w:rsidR="009D1190" w:rsidRDefault="009D1190">
            <w:pPr>
              <w:divId w:val="979268472"/>
            </w:pPr>
          </w:p>
          <w:p w:rsidR="009D1190" w:rsidRDefault="009D1190">
            <w:pPr>
              <w:divId w:val="979268472"/>
            </w:pPr>
            <w:r>
              <w:t>The Board sought clarification on the BAE System' AEM Technology Exploitation Centre Scheme, as a number of Board Members felt it was not clear what the project entailed.  A Further update was provided on the project which clarified for the Board the purpose of the project and the benefits it will provide.  The Board accepted the clarification and re-confirmed their endorsement of the project as a "ready to progress" scheme.</w:t>
            </w:r>
          </w:p>
          <w:p w:rsidR="009D1190" w:rsidRDefault="009D1190">
            <w:pPr>
              <w:divId w:val="979268472"/>
            </w:pPr>
          </w:p>
          <w:p w:rsidR="009D1190" w:rsidRDefault="009D1190">
            <w:pPr>
              <w:divId w:val="979268472"/>
            </w:pPr>
            <w:r>
              <w:t>It was further reported that at the special meeting held on18</w:t>
            </w:r>
            <w:r>
              <w:rPr>
                <w:vertAlign w:val="superscript"/>
              </w:rPr>
              <w:t>th</w:t>
            </w:r>
            <w:r>
              <w:t xml:space="preserve"> November 2014 the Board endorsed five Growth Deal Priority 2 – Investment Schemes as "requiring further development".  They were Burnley Council / </w:t>
            </w:r>
            <w:proofErr w:type="spellStart"/>
            <w:r>
              <w:t>Trebor</w:t>
            </w:r>
            <w:proofErr w:type="spellEnd"/>
            <w:r>
              <w:t xml:space="preserve"> Development's Burnley Vision Park, </w:t>
            </w:r>
            <w:proofErr w:type="spellStart"/>
            <w:r>
              <w:t>Barnfield</w:t>
            </w:r>
            <w:proofErr w:type="spellEnd"/>
            <w:r>
              <w:t xml:space="preserve"> Construction / Rossendale Borough Council's </w:t>
            </w:r>
            <w:proofErr w:type="spellStart"/>
            <w:r>
              <w:t>Rawtenstall</w:t>
            </w:r>
            <w:proofErr w:type="spellEnd"/>
            <w:r>
              <w:t xml:space="preserve"> Regeneration Zone, Chorley Council's M6 (Junction 28) Operational Improvements and Employment Land Opportunities, Digital Health Campus and Town Centre Public Realm proposals.</w:t>
            </w:r>
          </w:p>
          <w:p w:rsidR="009D1190" w:rsidRDefault="009D1190">
            <w:pPr>
              <w:divId w:val="979268472"/>
            </w:pPr>
          </w:p>
          <w:p w:rsidR="009D1190" w:rsidRDefault="009D1190">
            <w:pPr>
              <w:divId w:val="979268472"/>
            </w:pPr>
            <w:r>
              <w:t>It was reported that following the special meeting held on 18</w:t>
            </w:r>
            <w:r>
              <w:rPr>
                <w:vertAlign w:val="superscript"/>
              </w:rPr>
              <w:t>th</w:t>
            </w:r>
            <w:r>
              <w:t xml:space="preserve"> November, four additional schemes have come forward and been submitted for Board consideration.  Namely Lancaster University, UCLAN, Edge Hill University and Blackburn with </w:t>
            </w:r>
            <w:proofErr w:type="spellStart"/>
            <w:r>
              <w:t>Darwen</w:t>
            </w:r>
            <w:proofErr w:type="spellEnd"/>
            <w:r>
              <w:t xml:space="preserve"> Council.  A brief overview of each scheme was given.  </w:t>
            </w:r>
          </w:p>
          <w:p w:rsidR="009D1190" w:rsidRDefault="009D1190">
            <w:pPr>
              <w:divId w:val="979268472"/>
            </w:pPr>
          </w:p>
          <w:p w:rsidR="009D1190" w:rsidRDefault="009D1190">
            <w:pPr>
              <w:divId w:val="979268472"/>
            </w:pPr>
            <w:r>
              <w:t>The Board discussed the four additional schemes, and following consideration agreed that a further special meeting of the Board be arranged for January 2015 to rank all Growth Deal Priority 2 schemes (including the four additional schemes).</w:t>
            </w:r>
          </w:p>
          <w:p w:rsidR="009D1190" w:rsidRDefault="009D1190">
            <w:pPr>
              <w:divId w:val="979268472"/>
            </w:pPr>
          </w:p>
          <w:p w:rsidR="009D1190" w:rsidRDefault="009D1190">
            <w:pPr>
              <w:divId w:val="979268472"/>
            </w:pPr>
            <w:r>
              <w:t>In addition it was reported that in the Chancellors Autumn Statement announced on 3</w:t>
            </w:r>
            <w:r>
              <w:rPr>
                <w:vertAlign w:val="superscript"/>
              </w:rPr>
              <w:t>rd</w:t>
            </w:r>
            <w:r>
              <w:t xml:space="preserve"> December 2014 offered very little new detail with regard to Growth Deal 2.  It is anticipated that £1 billion will be brought forward from prior Government </w:t>
            </w:r>
            <w:r>
              <w:lastRenderedPageBreak/>
              <w:t xml:space="preserve">commitments, with Growth Deal 1 thought to have committed around £6 billion in Government funding and support. </w:t>
            </w:r>
          </w:p>
          <w:p w:rsidR="009D1190" w:rsidRDefault="009D1190">
            <w:pPr>
              <w:divId w:val="979268472"/>
            </w:pPr>
          </w:p>
          <w:p w:rsidR="009D1190" w:rsidRDefault="009D1190">
            <w:pPr>
              <w:divId w:val="979268472"/>
            </w:pPr>
            <w:r>
              <w:rPr>
                <w:b/>
              </w:rPr>
              <w:t xml:space="preserve">Resolved:  </w:t>
            </w:r>
            <w:r>
              <w:t>The Board:</w:t>
            </w:r>
          </w:p>
          <w:p w:rsidR="009D1190" w:rsidRDefault="009D1190">
            <w:pPr>
              <w:divId w:val="979268472"/>
            </w:pPr>
          </w:p>
          <w:p w:rsidR="009D1190" w:rsidRDefault="009D1190" w:rsidP="00D35EA2">
            <w:pPr>
              <w:pStyle w:val="ListParagraph"/>
              <w:numPr>
                <w:ilvl w:val="0"/>
                <w:numId w:val="44"/>
              </w:numPr>
              <w:ind w:left="722" w:hanging="362"/>
              <w:divId w:val="979268472"/>
            </w:pPr>
            <w:r>
              <w:t>Noted the positive response of all local project sponsors to the feedback provided from the special meeting held on 18</w:t>
            </w:r>
            <w:r>
              <w:rPr>
                <w:vertAlign w:val="superscript"/>
              </w:rPr>
              <w:t>th</w:t>
            </w:r>
            <w:r>
              <w:t xml:space="preserve"> November 2014.</w:t>
            </w:r>
          </w:p>
          <w:p w:rsidR="009D1190" w:rsidRDefault="009D1190">
            <w:pPr>
              <w:pStyle w:val="ListParagraph"/>
              <w:ind w:left="1080"/>
              <w:divId w:val="979268472"/>
            </w:pPr>
          </w:p>
          <w:p w:rsidR="009D1190" w:rsidRDefault="009D1190" w:rsidP="00D35EA2">
            <w:pPr>
              <w:pStyle w:val="ListParagraph"/>
              <w:numPr>
                <w:ilvl w:val="0"/>
                <w:numId w:val="44"/>
              </w:numPr>
              <w:ind w:left="722" w:hanging="362"/>
              <w:divId w:val="979268472"/>
            </w:pPr>
            <w:r>
              <w:t xml:space="preserve">Endorsed, in principle, the four new proposals submitted by Lancaster University, UCLAN, Edge Hill University and Blackburn with </w:t>
            </w:r>
            <w:proofErr w:type="spellStart"/>
            <w:r>
              <w:t>Darwen</w:t>
            </w:r>
            <w:proofErr w:type="spellEnd"/>
            <w:r>
              <w:t xml:space="preserve"> as Growth Deal 2 scheme prospects, as identified in section 2 of the report; and</w:t>
            </w:r>
          </w:p>
          <w:p w:rsidR="009D1190" w:rsidRDefault="009D1190">
            <w:pPr>
              <w:divId w:val="979268472"/>
            </w:pPr>
          </w:p>
          <w:p w:rsidR="009D1190" w:rsidRPr="009D1190" w:rsidRDefault="009D1190" w:rsidP="00D35EA2">
            <w:pPr>
              <w:pStyle w:val="ListParagraph"/>
              <w:numPr>
                <w:ilvl w:val="0"/>
                <w:numId w:val="44"/>
              </w:numPr>
              <w:ind w:left="722" w:hanging="362"/>
              <w:divId w:val="979268472"/>
            </w:pPr>
            <w:r>
              <w:t>Requested that a further special meeting of the Board be convened in January 2015 to consider and rank all Growth Deal 2 schemes (including the four additional schemes presented).</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&lt;/AI6&gt;</w:t>
      </w:r>
    </w:p>
    <w:p w:rsidR="009D1190" w:rsidRPr="009D1190" w:rsidRDefault="009D1190" w:rsidP="009D1190">
      <w:pPr>
        <w:rPr>
          <w:vanish/>
        </w:rPr>
      </w:pPr>
      <w:r>
        <w:rPr>
          <w:vanish/>
        </w:rPr>
        <w:t>&lt;AI7&gt;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5"/>
              </w:numPr>
            </w:pPr>
            <w:r>
              <w:t xml:space="preserve"> </w:t>
            </w:r>
          </w:p>
        </w:tc>
        <w:tc>
          <w:tcPr>
            <w:tcW w:w="8900" w:type="dxa"/>
          </w:tcPr>
          <w:p w:rsidR="009D1190" w:rsidRPr="009D1190" w:rsidRDefault="009D1190" w:rsidP="005535D6">
            <w:pPr>
              <w:rPr>
                <w:rFonts w:cs="Arial"/>
                <w:szCs w:val="22"/>
              </w:rPr>
            </w:pPr>
            <w:r>
              <w:rPr>
                <w:rFonts w:cs="Arial"/>
                <w:b/>
                <w:szCs w:val="28"/>
              </w:rPr>
              <w:t>Growth Deal Implementation Plan and Assurance Framework Update</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Default="009D1190">
            <w:pPr>
              <w:divId w:val="1321735275"/>
            </w:pPr>
            <w:r>
              <w:t>Ms B Joyce, Head of Strategic Development, Lancashire County Council presented a report regarding the Growth Deal Implementation Plan and to update on the Assurance Framework.</w:t>
            </w:r>
          </w:p>
          <w:p w:rsidR="009D1190" w:rsidRDefault="009D1190">
            <w:pPr>
              <w:divId w:val="1321735275"/>
            </w:pPr>
          </w:p>
          <w:p w:rsidR="009D1190" w:rsidRDefault="009D1190">
            <w:pPr>
              <w:divId w:val="1321735275"/>
            </w:pPr>
            <w:r>
              <w:t>Ms Joyce reported that the Growth Deal Implementation Plan requires submission to Government, it will contain the strategic framework with high level milestones covering the six year life of the Growth Deal.</w:t>
            </w:r>
          </w:p>
          <w:p w:rsidR="009D1190" w:rsidRDefault="009D1190">
            <w:pPr>
              <w:divId w:val="1321735275"/>
            </w:pPr>
          </w:p>
          <w:p w:rsidR="009D1190" w:rsidRDefault="009D1190">
            <w:pPr>
              <w:divId w:val="1321735275"/>
            </w:pPr>
            <w:r>
              <w:t>In order to prepare the Implementation Plan, a working draft will be shared with Government colleagues by the end of January 2015.  The final draft of the Implementation Plan will be submitted to the LEP Board on 10</w:t>
            </w:r>
            <w:r>
              <w:rPr>
                <w:vertAlign w:val="superscript"/>
              </w:rPr>
              <w:t>th</w:t>
            </w:r>
            <w:r>
              <w:t xml:space="preserve"> February 2015 for detailed consideration and approval.</w:t>
            </w:r>
          </w:p>
          <w:p w:rsidR="009D1190" w:rsidRDefault="009D1190">
            <w:pPr>
              <w:divId w:val="1321735275"/>
            </w:pPr>
          </w:p>
          <w:p w:rsidR="009D1190" w:rsidRDefault="009D1190">
            <w:pPr>
              <w:divId w:val="1321735275"/>
            </w:pPr>
            <w:r>
              <w:t>With regard to the Growth Deal Assurance Framework it was reported that the Framework will contain five parts:  LEP Governance and Decision Making, Local Authority Partnership Working, Transparent Decision Making, Accountable Decision Making and Ensuring Value for Money.</w:t>
            </w:r>
          </w:p>
          <w:p w:rsidR="009D1190" w:rsidRDefault="009D1190">
            <w:pPr>
              <w:divId w:val="1321735275"/>
            </w:pPr>
          </w:p>
          <w:p w:rsidR="009D1190" w:rsidRDefault="009D1190">
            <w:pPr>
              <w:divId w:val="1321735275"/>
            </w:pPr>
            <w:r>
              <w:t>The Government may expect a draft Assurance Framework to be the subject of discussion/consultation with all local authority leaders and MPs in a LEP area, although this is to be confirmed.</w:t>
            </w:r>
          </w:p>
          <w:p w:rsidR="009D1190" w:rsidRDefault="009D1190">
            <w:pPr>
              <w:divId w:val="1321735275"/>
            </w:pPr>
          </w:p>
          <w:p w:rsidR="009D1190" w:rsidRDefault="009D1190">
            <w:pPr>
              <w:divId w:val="1321735275"/>
            </w:pPr>
            <w:r>
              <w:t>In terms of approval process, the Assurance Framework will need to be approved by the County Council, as the accountable body, and LEP Board, and published on the LEP's website.  The Framework will have to be reviewed annually by both the LEP and the County Council.</w:t>
            </w:r>
          </w:p>
          <w:p w:rsidR="009D1190" w:rsidRDefault="009D1190">
            <w:pPr>
              <w:divId w:val="1321735275"/>
            </w:pPr>
          </w:p>
          <w:p w:rsidR="009D1190" w:rsidRDefault="009D1190">
            <w:pPr>
              <w:divId w:val="1321735275"/>
            </w:pPr>
            <w:r>
              <w:t>A draft of the Assurance Framework will be brought to the LEP Board on the 10</w:t>
            </w:r>
            <w:r>
              <w:rPr>
                <w:vertAlign w:val="superscript"/>
              </w:rPr>
              <w:t>th</w:t>
            </w:r>
            <w:r>
              <w:t xml:space="preserve"> February 2015, with time for an intensive period of consultation / stakeholder engagement, prior to final LEP Board consideration at a special Board meeting in March 2015 to allow submission of the agreed Framework to Government in April, </w:t>
            </w:r>
            <w:r>
              <w:lastRenderedPageBreak/>
              <w:t>the Assurance Framework will also need approval through the County Council's decision making process within this time frame.</w:t>
            </w:r>
          </w:p>
          <w:p w:rsidR="009D1190" w:rsidRDefault="009D1190">
            <w:pPr>
              <w:divId w:val="1321735275"/>
            </w:pPr>
          </w:p>
          <w:p w:rsidR="009D1190" w:rsidRDefault="009D1190">
            <w:pPr>
              <w:divId w:val="1321735275"/>
            </w:pPr>
            <w:r>
              <w:t>The Board acknowledged the requirements of the Assurance Framework and commented that the Framework should clearly define how the LEP is providing economic value.</w:t>
            </w:r>
          </w:p>
          <w:p w:rsidR="009D1190" w:rsidRDefault="009D1190">
            <w:pPr>
              <w:divId w:val="1321735275"/>
            </w:pPr>
          </w:p>
          <w:p w:rsidR="009D1190" w:rsidRDefault="009D1190">
            <w:pPr>
              <w:divId w:val="1321735275"/>
            </w:pPr>
            <w:r>
              <w:t xml:space="preserve">In considering the recommendations, and in particular the nomination of a named LEP Director as the Interim Chair of the Growth Deal Programme Board, Mr Graham </w:t>
            </w:r>
            <w:proofErr w:type="spellStart"/>
            <w:r>
              <w:t>Cowley</w:t>
            </w:r>
            <w:proofErr w:type="spellEnd"/>
            <w:r>
              <w:t xml:space="preserve"> put himself forward for the role, the Chair and the Board endorsed Mr </w:t>
            </w:r>
            <w:proofErr w:type="spellStart"/>
            <w:r>
              <w:t>Cowley</w:t>
            </w:r>
            <w:proofErr w:type="spellEnd"/>
            <w:r>
              <w:t xml:space="preserve"> to be appointed as the Interim Chair of the Growth Deal Programme Board.  </w:t>
            </w:r>
          </w:p>
          <w:p w:rsidR="009D1190" w:rsidRDefault="009D1190">
            <w:pPr>
              <w:divId w:val="1321735275"/>
            </w:pPr>
          </w:p>
          <w:p w:rsidR="009D1190" w:rsidRDefault="009D1190">
            <w:pPr>
              <w:pStyle w:val="PlainText"/>
              <w:ind w:left="567" w:hanging="567"/>
              <w:divId w:val="1321735275"/>
              <w:rPr>
                <w:rFonts w:ascii="Arial" w:hAnsi="Arial" w:cs="Arial"/>
                <w:sz w:val="24"/>
                <w:szCs w:val="24"/>
              </w:rPr>
            </w:pPr>
            <w:r>
              <w:rPr>
                <w:rFonts w:ascii="Arial" w:hAnsi="Arial" w:cs="Arial"/>
                <w:b/>
                <w:sz w:val="24"/>
                <w:szCs w:val="24"/>
              </w:rPr>
              <w:t xml:space="preserve">Resolved:  </w:t>
            </w:r>
            <w:r>
              <w:rPr>
                <w:rFonts w:ascii="Arial" w:hAnsi="Arial" w:cs="Arial"/>
                <w:sz w:val="24"/>
                <w:szCs w:val="24"/>
              </w:rPr>
              <w:t>The Board:</w:t>
            </w:r>
          </w:p>
          <w:p w:rsidR="009D1190" w:rsidRDefault="009D1190">
            <w:pPr>
              <w:pStyle w:val="PlainText"/>
              <w:divId w:val="1321735275"/>
              <w:rPr>
                <w:rFonts w:ascii="Arial" w:hAnsi="Arial" w:cs="Arial"/>
                <w:sz w:val="24"/>
                <w:szCs w:val="24"/>
              </w:rPr>
            </w:pPr>
          </w:p>
          <w:p w:rsidR="009F1702" w:rsidRDefault="009D1190" w:rsidP="009F1702">
            <w:pPr>
              <w:pStyle w:val="PlainText"/>
              <w:numPr>
                <w:ilvl w:val="0"/>
                <w:numId w:val="46"/>
              </w:numPr>
              <w:ind w:left="1039" w:hanging="479"/>
              <w:divId w:val="1321735275"/>
              <w:rPr>
                <w:rFonts w:ascii="Arial" w:hAnsi="Arial"/>
                <w:sz w:val="24"/>
              </w:rPr>
            </w:pPr>
            <w:r>
              <w:rPr>
                <w:rFonts w:ascii="Arial" w:hAnsi="Arial"/>
                <w:sz w:val="24"/>
              </w:rPr>
              <w:t xml:space="preserve">Approved the appointed of Mr Graham </w:t>
            </w:r>
            <w:proofErr w:type="spellStart"/>
            <w:r>
              <w:rPr>
                <w:rFonts w:ascii="Arial" w:hAnsi="Arial"/>
                <w:sz w:val="24"/>
              </w:rPr>
              <w:t>Cowley</w:t>
            </w:r>
            <w:proofErr w:type="spellEnd"/>
            <w:r>
              <w:rPr>
                <w:rFonts w:ascii="Arial" w:hAnsi="Arial"/>
                <w:sz w:val="24"/>
              </w:rPr>
              <w:t xml:space="preserve"> as the interim Chair of the Growth Deal Programme Board.</w:t>
            </w:r>
          </w:p>
          <w:p w:rsidR="009F1702" w:rsidRDefault="009F1702" w:rsidP="009F1702">
            <w:pPr>
              <w:pStyle w:val="PlainText"/>
              <w:ind w:left="1039"/>
              <w:divId w:val="1321735275"/>
              <w:rPr>
                <w:rFonts w:ascii="Arial" w:hAnsi="Arial"/>
                <w:sz w:val="24"/>
              </w:rPr>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Approved the establishment of the shadow Growth Deal Programme Board, as set out in the report.</w:t>
            </w:r>
          </w:p>
          <w:p w:rsidR="009F1702" w:rsidRDefault="009F1702" w:rsidP="009F1702">
            <w:pPr>
              <w:pStyle w:val="ListParagraph"/>
              <w:divId w:val="1321735275"/>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Requested that final Terms and Reference for the Programme Board be submitted for consideration and approval by the LEP Board at its meeting on 10</w:t>
            </w:r>
            <w:r w:rsidRPr="009F1702">
              <w:rPr>
                <w:rFonts w:ascii="Arial" w:hAnsi="Arial"/>
                <w:sz w:val="24"/>
                <w:vertAlign w:val="superscript"/>
              </w:rPr>
              <w:t>th</w:t>
            </w:r>
            <w:r w:rsidRPr="009F1702">
              <w:rPr>
                <w:rFonts w:ascii="Arial" w:hAnsi="Arial"/>
                <w:sz w:val="24"/>
              </w:rPr>
              <w:t xml:space="preserve"> February, 2015.</w:t>
            </w:r>
          </w:p>
          <w:p w:rsidR="009F1702" w:rsidRDefault="009F1702" w:rsidP="009F1702">
            <w:pPr>
              <w:pStyle w:val="ListParagraph"/>
              <w:divId w:val="1321735275"/>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 xml:space="preserve">Approved the proposal for Lancaster University to host and manage an Evaluation Learning Workshop in January 2015, as set out in section 6 of the report. </w:t>
            </w:r>
          </w:p>
          <w:p w:rsidR="009F1702" w:rsidRDefault="009F1702" w:rsidP="009F1702">
            <w:pPr>
              <w:pStyle w:val="ListParagraph"/>
              <w:divId w:val="1321735275"/>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 xml:space="preserve">Requested a presentation on Monitoring and Evaluation Framework options to be provided at the LEP Board meeting to be held on 10 February, 2015. </w:t>
            </w:r>
          </w:p>
          <w:p w:rsidR="009F1702" w:rsidRDefault="009F1702" w:rsidP="009F1702">
            <w:pPr>
              <w:pStyle w:val="ListParagraph"/>
              <w:divId w:val="1321735275"/>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Delegated the on-going preparation of the draft Assurance Framework to the Director or Economic Development, at Lancashire County Council, in consultation with the LEP Chairman and interim Chair of the Growth Deal Programme Board.</w:t>
            </w:r>
          </w:p>
          <w:p w:rsidR="009F1702" w:rsidRDefault="009F1702" w:rsidP="009F1702">
            <w:pPr>
              <w:pStyle w:val="ListParagraph"/>
              <w:divId w:val="1321735275"/>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sz w:val="24"/>
              </w:rPr>
              <w:t>Requested that the draft Assurance Framework be submitted for detailed consideration at the LEP Board meeting to be held on 10</w:t>
            </w:r>
            <w:r w:rsidRPr="009F1702">
              <w:rPr>
                <w:rFonts w:ascii="Arial" w:hAnsi="Arial"/>
                <w:sz w:val="24"/>
                <w:vertAlign w:val="superscript"/>
              </w:rPr>
              <w:t>th</w:t>
            </w:r>
            <w:r w:rsidRPr="009F1702">
              <w:rPr>
                <w:rFonts w:ascii="Arial" w:hAnsi="Arial"/>
                <w:sz w:val="24"/>
              </w:rPr>
              <w:t xml:space="preserve"> February, 2015.</w:t>
            </w:r>
          </w:p>
          <w:p w:rsidR="009F1702" w:rsidRDefault="009F1702" w:rsidP="009F1702">
            <w:pPr>
              <w:pStyle w:val="ListParagraph"/>
              <w:divId w:val="1321735275"/>
              <w:rPr>
                <w:rFonts w:cs="Arial"/>
              </w:rPr>
            </w:pPr>
          </w:p>
          <w:p w:rsidR="009F1702" w:rsidRDefault="009D1190" w:rsidP="009F1702">
            <w:pPr>
              <w:pStyle w:val="PlainText"/>
              <w:numPr>
                <w:ilvl w:val="0"/>
                <w:numId w:val="46"/>
              </w:numPr>
              <w:ind w:left="1039" w:hanging="479"/>
              <w:divId w:val="1321735275"/>
              <w:rPr>
                <w:rFonts w:ascii="Arial" w:hAnsi="Arial"/>
                <w:sz w:val="24"/>
              </w:rPr>
            </w:pPr>
            <w:r w:rsidRPr="009F1702">
              <w:rPr>
                <w:rFonts w:ascii="Arial" w:hAnsi="Arial" w:cs="Arial"/>
                <w:sz w:val="24"/>
                <w:szCs w:val="24"/>
              </w:rPr>
              <w:t>Delegated authority for the preparation of the draft Implementation Plan to the Director of Economic Development, at Lancashire County Council, in consultation with the LEP Chairman and interim Chair of the Growth Deal Programme Board; and</w:t>
            </w:r>
          </w:p>
          <w:p w:rsidR="009F1702" w:rsidRDefault="009F1702" w:rsidP="009F1702">
            <w:pPr>
              <w:pStyle w:val="ListParagraph"/>
              <w:divId w:val="1321735275"/>
              <w:rPr>
                <w:rFonts w:cs="Arial"/>
              </w:rPr>
            </w:pPr>
          </w:p>
          <w:p w:rsidR="009D1190" w:rsidRPr="009F1702" w:rsidRDefault="009D1190" w:rsidP="009F1702">
            <w:pPr>
              <w:pStyle w:val="PlainText"/>
              <w:numPr>
                <w:ilvl w:val="0"/>
                <w:numId w:val="46"/>
              </w:numPr>
              <w:ind w:left="1039" w:hanging="479"/>
              <w:divId w:val="1321735275"/>
              <w:rPr>
                <w:rFonts w:ascii="Arial" w:hAnsi="Arial"/>
                <w:sz w:val="24"/>
              </w:rPr>
            </w:pPr>
            <w:r w:rsidRPr="009F1702">
              <w:rPr>
                <w:rFonts w:ascii="Arial" w:hAnsi="Arial" w:cs="Arial"/>
                <w:sz w:val="24"/>
              </w:rPr>
              <w:t>Requested that the final draft Implementation Plan be submitted for detailed consideration by the LEP Board at its meeting to be held on 10</w:t>
            </w:r>
            <w:r w:rsidRPr="009F1702">
              <w:rPr>
                <w:rFonts w:ascii="Arial" w:hAnsi="Arial" w:cs="Arial"/>
                <w:sz w:val="24"/>
                <w:vertAlign w:val="superscript"/>
              </w:rPr>
              <w:t>th</w:t>
            </w:r>
            <w:r w:rsidRPr="009F1702">
              <w:rPr>
                <w:rFonts w:ascii="Arial" w:hAnsi="Arial" w:cs="Arial"/>
                <w:sz w:val="24"/>
              </w:rPr>
              <w:t xml:space="preserve"> February, 2015.</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&lt;/AI7&gt;</w:t>
      </w:r>
    </w:p>
    <w:p w:rsidR="009D1190" w:rsidRPr="009D1190" w:rsidRDefault="009D1190" w:rsidP="009D1190">
      <w:pPr>
        <w:rPr>
          <w:vanish/>
        </w:rPr>
      </w:pPr>
      <w:r>
        <w:rPr>
          <w:vanish/>
        </w:rPr>
        <w:t>&lt;AI8&gt;</w:t>
      </w:r>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7"/>
              </w:numPr>
            </w:pPr>
            <w:r>
              <w:t xml:space="preserve"> </w:t>
            </w:r>
          </w:p>
        </w:tc>
        <w:tc>
          <w:tcPr>
            <w:tcW w:w="8900" w:type="dxa"/>
          </w:tcPr>
          <w:p w:rsidR="009D1190" w:rsidRPr="009D1190" w:rsidRDefault="009D1190" w:rsidP="005535D6">
            <w:pPr>
              <w:rPr>
                <w:rFonts w:cs="Arial"/>
                <w:szCs w:val="22"/>
              </w:rPr>
            </w:pPr>
            <w:r>
              <w:rPr>
                <w:rFonts w:cs="Arial"/>
                <w:b/>
                <w:szCs w:val="28"/>
              </w:rPr>
              <w:t>Any Other Business</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Default="009D1190">
            <w:pPr>
              <w:divId w:val="219830955"/>
            </w:pPr>
            <w:r>
              <w:t xml:space="preserve">Mr M Kelly gave an update regarding an item that is due to be considered by the Lancashire Skills Board regarding an application by </w:t>
            </w:r>
            <w:proofErr w:type="spellStart"/>
            <w:r>
              <w:t>Runshaw</w:t>
            </w:r>
            <w:proofErr w:type="spellEnd"/>
            <w:r>
              <w:t xml:space="preserve"> College regarding the Skills Capital Programme.  It was reported that whilst the Skills Board could consider the application, and, if it sees fit, endorse it, it does not have the powers to formally approve it.  That power is reserved to the LEP.  </w:t>
            </w:r>
          </w:p>
          <w:p w:rsidR="009D1190" w:rsidRDefault="009D1190">
            <w:pPr>
              <w:divId w:val="219830955"/>
            </w:pPr>
            <w:r>
              <w:br/>
              <w:t xml:space="preserve">The LEP Board agreed that following consideration of this application by the Skills </w:t>
            </w:r>
            <w:proofErr w:type="gramStart"/>
            <w:r>
              <w:t>Board, that</w:t>
            </w:r>
            <w:proofErr w:type="gramEnd"/>
            <w:r>
              <w:t xml:space="preserve"> the Executive Committee of the LEP be delegated authority to consider the </w:t>
            </w:r>
            <w:proofErr w:type="spellStart"/>
            <w:r>
              <w:t>Runshaw</w:t>
            </w:r>
            <w:proofErr w:type="spellEnd"/>
            <w:r>
              <w:t xml:space="preserve"> College Skills Capital Programme application.</w:t>
            </w:r>
          </w:p>
          <w:p w:rsidR="009D1190" w:rsidRDefault="009D1190">
            <w:pPr>
              <w:divId w:val="219830955"/>
            </w:pPr>
          </w:p>
          <w:p w:rsidR="009D1190" w:rsidRDefault="009D1190">
            <w:pPr>
              <w:divId w:val="219830955"/>
            </w:pPr>
            <w:r>
              <w:rPr>
                <w:b/>
              </w:rPr>
              <w:t xml:space="preserve">Resolved:  </w:t>
            </w:r>
            <w:r>
              <w:t xml:space="preserve">That the LEP Executive Committee, following recommendation by the Skills Board, be authorised to consider the </w:t>
            </w:r>
            <w:proofErr w:type="spellStart"/>
            <w:r>
              <w:t>Runshaw</w:t>
            </w:r>
            <w:proofErr w:type="spellEnd"/>
            <w:r>
              <w:t xml:space="preserve"> College Skills Capital Programme application.</w:t>
            </w:r>
          </w:p>
          <w:p w:rsidR="009D1190" w:rsidRDefault="009D1190">
            <w:pPr>
              <w:divId w:val="219830955"/>
            </w:pPr>
          </w:p>
          <w:p w:rsidR="009D1190" w:rsidRDefault="009D1190">
            <w:pPr>
              <w:divId w:val="219830955"/>
            </w:pPr>
            <w:r>
              <w:t xml:space="preserve">Mr Brian Bailey, Blackburn with </w:t>
            </w:r>
            <w:proofErr w:type="spellStart"/>
            <w:r>
              <w:t>Darwen</w:t>
            </w:r>
            <w:proofErr w:type="spellEnd"/>
            <w:r>
              <w:t xml:space="preserve"> Borough Council, gave a brief update on the European Funding Project and stated it was progressing well against targets.</w:t>
            </w:r>
          </w:p>
          <w:p w:rsidR="009D1190" w:rsidRDefault="009D1190">
            <w:pPr>
              <w:divId w:val="219830955"/>
            </w:pPr>
          </w:p>
          <w:p w:rsidR="009D1190" w:rsidRPr="009D1190" w:rsidRDefault="009D1190" w:rsidP="009D1190">
            <w:pPr>
              <w:divId w:val="219830955"/>
            </w:pPr>
            <w:r>
              <w:t xml:space="preserve">Mr Mike </w:t>
            </w:r>
            <w:proofErr w:type="spellStart"/>
            <w:r>
              <w:t>Tynan</w:t>
            </w:r>
            <w:proofErr w:type="spellEnd"/>
            <w:r>
              <w:t>, offered from his area of expertise, to provide the Board with a presentation at a future meeting regarding nuclear industry developments.  The Board agreed this would be a useful future agenda item.</w:t>
            </w:r>
          </w:p>
          <w:p w:rsidR="009D1190" w:rsidRPr="009D1190" w:rsidRDefault="009D1190" w:rsidP="005535D6">
            <w:pPr>
              <w:rPr>
                <w:rFonts w:cs="Arial"/>
                <w:b/>
                <w:szCs w:val="28"/>
              </w:rPr>
            </w:pPr>
          </w:p>
        </w:tc>
      </w:tr>
    </w:tbl>
    <w:p w:rsidR="009D1190" w:rsidRPr="009D1190" w:rsidRDefault="009D1190" w:rsidP="009D1190">
      <w:pPr>
        <w:ind w:left="720"/>
      </w:pPr>
    </w:p>
    <w:p w:rsidR="009D1190" w:rsidRPr="009D1190" w:rsidRDefault="009D1190" w:rsidP="00AF5C37">
      <w:pPr>
        <w:rPr>
          <w:vanish/>
        </w:rPr>
      </w:pPr>
      <w:r>
        <w:rPr>
          <w:vanish/>
        </w:rPr>
        <w:t>&lt;/AI8&gt;</w:t>
      </w:r>
    </w:p>
    <w:p w:rsidR="009D1190" w:rsidRPr="009D1190" w:rsidRDefault="009D1190" w:rsidP="009D1190">
      <w:pPr>
        <w:rPr>
          <w:vanish/>
        </w:rPr>
      </w:pPr>
      <w:r>
        <w:rPr>
          <w:vanish/>
        </w:rPr>
        <w:t>&lt;AI9&gt;</w:t>
      </w:r>
      <w:bookmarkStart w:id="1" w:name="WorkingSection"/>
    </w:p>
    <w:tbl>
      <w:tblPr>
        <w:tblW w:w="9738" w:type="dxa"/>
        <w:tblLayout w:type="fixed"/>
        <w:tblLook w:val="0000" w:firstRow="0" w:lastRow="0" w:firstColumn="0" w:lastColumn="0" w:noHBand="0" w:noVBand="0"/>
      </w:tblPr>
      <w:tblGrid>
        <w:gridCol w:w="838"/>
        <w:gridCol w:w="8900"/>
      </w:tblGrid>
      <w:tr w:rsidR="009D1190" w:rsidRPr="009D1190" w:rsidTr="005535D6">
        <w:tc>
          <w:tcPr>
            <w:tcW w:w="838" w:type="dxa"/>
          </w:tcPr>
          <w:p w:rsidR="009D1190" w:rsidRPr="009D1190" w:rsidRDefault="009D1190" w:rsidP="009D1190">
            <w:pPr>
              <w:numPr>
                <w:ilvl w:val="0"/>
                <w:numId w:val="48"/>
              </w:numPr>
            </w:pPr>
            <w:r>
              <w:t xml:space="preserve"> </w:t>
            </w:r>
          </w:p>
        </w:tc>
        <w:tc>
          <w:tcPr>
            <w:tcW w:w="8900" w:type="dxa"/>
          </w:tcPr>
          <w:p w:rsidR="009D1190" w:rsidRPr="009D1190" w:rsidRDefault="009D1190" w:rsidP="005535D6">
            <w:pPr>
              <w:rPr>
                <w:rFonts w:cs="Arial"/>
                <w:szCs w:val="22"/>
              </w:rPr>
            </w:pPr>
            <w:r>
              <w:rPr>
                <w:rFonts w:cs="Arial"/>
                <w:b/>
                <w:szCs w:val="28"/>
              </w:rPr>
              <w:t>Date of Next Meeting</w:t>
            </w:r>
          </w:p>
          <w:p w:rsidR="009D1190" w:rsidRPr="009D1190" w:rsidRDefault="009D1190" w:rsidP="005535D6">
            <w:pPr>
              <w:rPr>
                <w:b/>
              </w:rPr>
            </w:pPr>
          </w:p>
        </w:tc>
      </w:tr>
      <w:tr w:rsidR="009D1190" w:rsidRPr="009D1190" w:rsidTr="005535D6">
        <w:tc>
          <w:tcPr>
            <w:tcW w:w="838" w:type="dxa"/>
          </w:tcPr>
          <w:p w:rsidR="009D1190" w:rsidRPr="009D1190" w:rsidRDefault="009D1190" w:rsidP="005535D6"/>
        </w:tc>
        <w:tc>
          <w:tcPr>
            <w:tcW w:w="8900" w:type="dxa"/>
          </w:tcPr>
          <w:p w:rsidR="009D1190" w:rsidRPr="009D1190" w:rsidRDefault="009D1190" w:rsidP="009D1190">
            <w:pPr>
              <w:divId w:val="780539912"/>
            </w:pPr>
            <w:r>
              <w:t>It was reported that the next scheduled meeting of the Board will be held on 10</w:t>
            </w:r>
            <w:r>
              <w:rPr>
                <w:vertAlign w:val="superscript"/>
              </w:rPr>
              <w:t>th</w:t>
            </w:r>
            <w:r>
              <w:t xml:space="preserve"> February 2015, however an additional special meeting will be arranged in January 2015 in order to rank all Growth Deal 2 submissions.</w:t>
            </w:r>
          </w:p>
          <w:p w:rsidR="009D1190" w:rsidRPr="009D1190" w:rsidRDefault="009D1190" w:rsidP="005535D6">
            <w:pPr>
              <w:rPr>
                <w:rFonts w:cs="Arial"/>
                <w:b/>
                <w:szCs w:val="28"/>
              </w:rPr>
            </w:pPr>
          </w:p>
        </w:tc>
      </w:tr>
    </w:tbl>
    <w:p w:rsidR="009D1190" w:rsidRPr="009D1190" w:rsidRDefault="009D1190" w:rsidP="009D1190">
      <w:pPr>
        <w:ind w:left="720"/>
      </w:pPr>
    </w:p>
    <w:bookmarkEnd w:id="1"/>
    <w:p w:rsidR="009D1190" w:rsidRPr="009D1190" w:rsidRDefault="009D1190" w:rsidP="00AF5C37">
      <w:pPr>
        <w:rPr>
          <w:vanish/>
        </w:rPr>
      </w:pPr>
      <w:r>
        <w:rPr>
          <w:vanish/>
        </w:rPr>
        <w:t>&lt;/AI9&gt;</w:t>
      </w:r>
    </w:p>
    <w:p w:rsidR="00752FDC" w:rsidRPr="00AB3B8C" w:rsidRDefault="00752FDC" w:rsidP="00AF5C37">
      <w:pPr>
        <w:rPr>
          <w:vanish/>
        </w:rPr>
      </w:pPr>
      <w:r>
        <w:rPr>
          <w:vanish/>
        </w:rPr>
        <w:t>&lt;TRAILER_SECTION&gt;</w:t>
      </w:r>
    </w:p>
    <w:p w:rsidR="00A46B07" w:rsidRDefault="00A46B07" w:rsidP="00AF5C37"/>
    <w:p w:rsidR="005A2F74" w:rsidRDefault="005A2F74" w:rsidP="00AF5C37"/>
    <w:p w:rsidR="00A46B07" w:rsidRDefault="00A46B07" w:rsidP="00AF5C37"/>
    <w:p w:rsidR="00752FDC" w:rsidRPr="00AB3B8C" w:rsidRDefault="00752FDC">
      <w:pPr>
        <w:rPr>
          <w:vanish/>
        </w:rPr>
      </w:pPr>
      <w:r>
        <w:rPr>
          <w:vanish/>
        </w:rPr>
        <w:t>&lt;/TRAILER_SECTION&gt;</w:t>
      </w:r>
    </w:p>
    <w:p w:rsidR="00752FDC" w:rsidRPr="00AB3B8C" w:rsidRDefault="00752FDC" w:rsidP="00EB46C8">
      <w:pPr>
        <w:rPr>
          <w:vanish/>
        </w:rPr>
      </w:pPr>
      <w:r w:rsidRPr="00752FDC">
        <w:rPr>
          <w:vanish/>
        </w:rPr>
        <w:t>&lt;LAYOUT_SECTION&gt;</w:t>
      </w:r>
    </w:p>
    <w:tbl>
      <w:tblPr>
        <w:tblW w:w="9738" w:type="dxa"/>
        <w:tblLayout w:type="fixed"/>
        <w:tblLook w:val="0000" w:firstRow="0" w:lastRow="0" w:firstColumn="0" w:lastColumn="0" w:noHBand="0" w:noVBand="0"/>
      </w:tblPr>
      <w:tblGrid>
        <w:gridCol w:w="838"/>
        <w:gridCol w:w="8900"/>
      </w:tblGrid>
      <w:tr w:rsidR="002E0E74" w:rsidRPr="00AB3B8C" w:rsidTr="002E0E74">
        <w:trPr>
          <w:hidden/>
        </w:trPr>
        <w:tc>
          <w:tcPr>
            <w:tcW w:w="838" w:type="dxa"/>
          </w:tcPr>
          <w:p w:rsidR="002E0E74" w:rsidRPr="00AB3B8C" w:rsidRDefault="002E0E74" w:rsidP="009D1190">
            <w:pPr>
              <w:numPr>
                <w:ilvl w:val="0"/>
                <w:numId w:val="38"/>
              </w:numPr>
              <w:rPr>
                <w:vanish/>
              </w:rPr>
            </w:pPr>
            <w:r w:rsidRPr="00AB3B8C">
              <w:rPr>
                <w:vanish/>
              </w:rPr>
              <w:fldChar w:fldCharType="begin"/>
            </w:r>
            <w:r w:rsidRPr="00AB3B8C">
              <w:rPr>
                <w:vanish/>
              </w:rPr>
              <w:instrText xml:space="preserve"> QUOTE  "FIELD_ITEM_NUMBER" \* MERGEFORMAT </w:instrText>
            </w:r>
            <w:r w:rsidRPr="00AB3B8C">
              <w:rPr>
                <w:vanish/>
              </w:rPr>
              <w:fldChar w:fldCharType="separate"/>
            </w:r>
            <w:r w:rsidR="009D1190" w:rsidRPr="00AB3B8C">
              <w:rPr>
                <w:vanish/>
              </w:rPr>
              <w:t>FIELD_ITEM_NUMBER</w:t>
            </w:r>
            <w:r w:rsidRPr="00AB3B8C">
              <w:rPr>
                <w:vanish/>
              </w:rPr>
              <w:fldChar w:fldCharType="end"/>
            </w:r>
          </w:p>
        </w:tc>
        <w:tc>
          <w:tcPr>
            <w:tcW w:w="8900" w:type="dxa"/>
          </w:tcPr>
          <w:p w:rsidR="007B62B5" w:rsidRPr="00AB3B8C" w:rsidRDefault="002E0E74" w:rsidP="007B62B5">
            <w:pPr>
              <w:rPr>
                <w:rFonts w:cs="Arial"/>
                <w:vanish/>
                <w:szCs w:val="22"/>
              </w:rPr>
            </w:pPr>
            <w:r w:rsidRPr="00AB3B8C">
              <w:rPr>
                <w:rFonts w:cs="Arial"/>
                <w:b/>
                <w:vanish/>
                <w:szCs w:val="28"/>
              </w:rPr>
              <w:fldChar w:fldCharType="begin"/>
            </w:r>
            <w:r w:rsidRPr="00AB3B8C">
              <w:rPr>
                <w:rFonts w:cs="Arial"/>
                <w:b/>
                <w:vanish/>
                <w:szCs w:val="28"/>
              </w:rPr>
              <w:instrText xml:space="preserve"> QUOTE "FIELD_TITLE" \* MERGEFORMAT </w:instrText>
            </w:r>
            <w:r w:rsidRPr="00AB3B8C">
              <w:rPr>
                <w:rFonts w:cs="Arial"/>
                <w:b/>
                <w:vanish/>
                <w:szCs w:val="28"/>
              </w:rPr>
              <w:fldChar w:fldCharType="separate"/>
            </w:r>
            <w:r w:rsidR="009D1190" w:rsidRPr="00AB3B8C">
              <w:rPr>
                <w:rFonts w:cs="Arial"/>
                <w:b/>
                <w:vanish/>
                <w:szCs w:val="28"/>
              </w:rPr>
              <w:t>FIELD_TITLE</w:t>
            </w:r>
            <w:r w:rsidRPr="00AB3B8C">
              <w:rPr>
                <w:rFonts w:cs="Arial"/>
                <w:b/>
                <w:vanish/>
                <w:szCs w:val="28"/>
              </w:rPr>
              <w:fldChar w:fldCharType="end"/>
            </w:r>
          </w:p>
          <w:p w:rsidR="002E0E74" w:rsidRPr="00AB3B8C" w:rsidRDefault="002E0E74" w:rsidP="002E0E74">
            <w:pPr>
              <w:rPr>
                <w:b/>
                <w:vanish/>
              </w:rPr>
            </w:pPr>
          </w:p>
        </w:tc>
      </w:tr>
      <w:tr w:rsidR="00EB46C8" w:rsidRPr="00AB3B8C" w:rsidTr="002E0E74">
        <w:trPr>
          <w:hidden/>
        </w:trPr>
        <w:tc>
          <w:tcPr>
            <w:tcW w:w="838" w:type="dxa"/>
          </w:tcPr>
          <w:p w:rsidR="00EB46C8" w:rsidRPr="00AB3B8C" w:rsidRDefault="00EB46C8" w:rsidP="00EB46C8">
            <w:pPr>
              <w:rPr>
                <w:vanish/>
              </w:rPr>
            </w:pPr>
          </w:p>
        </w:tc>
        <w:tc>
          <w:tcPr>
            <w:tcW w:w="8900" w:type="dxa"/>
          </w:tcPr>
          <w:p w:rsidR="00EB46C8" w:rsidRPr="00AB3B8C" w:rsidRDefault="00EB46C8" w:rsidP="00EB46C8">
            <w:pPr>
              <w:rPr>
                <w:vanish/>
              </w:rPr>
            </w:pPr>
            <w:r w:rsidRPr="00AB3B8C">
              <w:rPr>
                <w:vanish/>
              </w:rPr>
              <w:fldChar w:fldCharType="begin"/>
            </w:r>
            <w:r w:rsidRPr="00AB3B8C">
              <w:rPr>
                <w:vanish/>
              </w:rPr>
              <w:instrText xml:space="preserve"> QUOTE  "FIELD_SUMMARY" \* MERGEFORMAT </w:instrText>
            </w:r>
            <w:r w:rsidRPr="00AB3B8C">
              <w:rPr>
                <w:vanish/>
              </w:rPr>
              <w:fldChar w:fldCharType="separate"/>
            </w:r>
            <w:r w:rsidR="009D1190" w:rsidRPr="00AB3B8C">
              <w:rPr>
                <w:vanish/>
              </w:rPr>
              <w:t>FIELD_SUMMARY</w:t>
            </w:r>
            <w:r w:rsidRPr="00AB3B8C">
              <w:rPr>
                <w:vanish/>
              </w:rPr>
              <w:fldChar w:fldCharType="end"/>
            </w:r>
          </w:p>
          <w:p w:rsidR="00EB46C8" w:rsidRPr="00AB3B8C" w:rsidRDefault="00EB46C8" w:rsidP="007B62B5">
            <w:pPr>
              <w:rPr>
                <w:rFonts w:cs="Arial"/>
                <w:b/>
                <w:vanish/>
                <w:szCs w:val="28"/>
              </w:rPr>
            </w:pPr>
          </w:p>
        </w:tc>
      </w:tr>
    </w:tbl>
    <w:p w:rsidR="007E5629" w:rsidRPr="00AB3B8C" w:rsidRDefault="007E5629" w:rsidP="0010084B">
      <w:pPr>
        <w:ind w:left="720"/>
        <w:rPr>
          <w:vanish/>
        </w:rPr>
      </w:pPr>
    </w:p>
    <w:p w:rsidR="00752FDC" w:rsidRDefault="00752FDC" w:rsidP="00EB46C8">
      <w:pPr>
        <w:rPr>
          <w:vanish/>
        </w:rPr>
      </w:pPr>
      <w:r>
        <w:rPr>
          <w:vanish/>
        </w:rPr>
        <w:t>&lt;/LAYOUT_SECTION&gt;</w:t>
      </w:r>
    </w:p>
    <w:p w:rsidR="007577E1" w:rsidRPr="00AB3B8C" w:rsidRDefault="007577E1" w:rsidP="00EB46C8">
      <w:pPr>
        <w:rPr>
          <w:vanish/>
        </w:rPr>
      </w:pPr>
      <w:r w:rsidRPr="00752FDC">
        <w:rPr>
          <w:vanish/>
        </w:rPr>
        <w:t>&lt;TITLE_ONLY_LAYOUT_SECTION&gt;</w:t>
      </w:r>
    </w:p>
    <w:tbl>
      <w:tblPr>
        <w:tblW w:w="9738" w:type="dxa"/>
        <w:tblLayout w:type="fixed"/>
        <w:tblLook w:val="0000" w:firstRow="0" w:lastRow="0" w:firstColumn="0" w:lastColumn="0" w:noHBand="0" w:noVBand="0"/>
      </w:tblPr>
      <w:tblGrid>
        <w:gridCol w:w="838"/>
        <w:gridCol w:w="8900"/>
      </w:tblGrid>
      <w:tr w:rsidR="00EB46C8" w:rsidRPr="00AB3B8C" w:rsidTr="00EB46C8">
        <w:trPr>
          <w:hidden/>
        </w:trPr>
        <w:tc>
          <w:tcPr>
            <w:tcW w:w="838" w:type="dxa"/>
          </w:tcPr>
          <w:p w:rsidR="00EB46C8" w:rsidRPr="00AB3B8C" w:rsidRDefault="00EB46C8" w:rsidP="009D1190">
            <w:pPr>
              <w:numPr>
                <w:ilvl w:val="0"/>
                <w:numId w:val="38"/>
              </w:numPr>
              <w:rPr>
                <w:vanish/>
              </w:rPr>
            </w:pPr>
            <w:r w:rsidRPr="00AB3B8C">
              <w:rPr>
                <w:vanish/>
              </w:rPr>
              <w:fldChar w:fldCharType="begin"/>
            </w:r>
            <w:r w:rsidRPr="00AB3B8C">
              <w:rPr>
                <w:vanish/>
              </w:rPr>
              <w:instrText xml:space="preserve"> QUOTE  "FIELD_ITEM_NUMBER" \* MERGEFORMAT </w:instrText>
            </w:r>
            <w:r w:rsidRPr="00AB3B8C">
              <w:rPr>
                <w:vanish/>
              </w:rPr>
              <w:fldChar w:fldCharType="separate"/>
            </w:r>
            <w:r w:rsidR="009D1190" w:rsidRPr="00AB3B8C">
              <w:rPr>
                <w:vanish/>
              </w:rPr>
              <w:t>FIELD_ITEM_NUMBER</w:t>
            </w:r>
            <w:r w:rsidRPr="00AB3B8C">
              <w:rPr>
                <w:vanish/>
              </w:rPr>
              <w:fldChar w:fldCharType="end"/>
            </w:r>
          </w:p>
        </w:tc>
        <w:tc>
          <w:tcPr>
            <w:tcW w:w="8900" w:type="dxa"/>
          </w:tcPr>
          <w:p w:rsidR="00EB46C8" w:rsidRPr="00AB3B8C" w:rsidRDefault="00EB46C8" w:rsidP="00EB46C8">
            <w:pPr>
              <w:rPr>
                <w:b/>
                <w:caps/>
                <w:vanish/>
                <w:sz w:val="28"/>
                <w:szCs w:val="28"/>
              </w:rPr>
            </w:pPr>
            <w:r w:rsidRPr="00AB3B8C">
              <w:rPr>
                <w:rFonts w:cs="Arial"/>
                <w:b/>
                <w:vanish/>
                <w:szCs w:val="28"/>
              </w:rPr>
              <w:fldChar w:fldCharType="begin"/>
            </w:r>
            <w:r w:rsidRPr="00AB3B8C">
              <w:rPr>
                <w:rFonts w:cs="Arial"/>
                <w:b/>
                <w:vanish/>
                <w:szCs w:val="28"/>
              </w:rPr>
              <w:instrText xml:space="preserve"> QUOTE "FIELD_TITLE" \* MERGEFORMAT </w:instrText>
            </w:r>
            <w:r w:rsidRPr="00AB3B8C">
              <w:rPr>
                <w:rFonts w:cs="Arial"/>
                <w:b/>
                <w:vanish/>
                <w:szCs w:val="28"/>
              </w:rPr>
              <w:fldChar w:fldCharType="separate"/>
            </w:r>
            <w:r w:rsidR="009D1190" w:rsidRPr="00AB3B8C">
              <w:rPr>
                <w:rFonts w:cs="Arial"/>
                <w:b/>
                <w:vanish/>
                <w:szCs w:val="28"/>
              </w:rPr>
              <w:t>FIELD_TITLE</w:t>
            </w:r>
            <w:r w:rsidRPr="00AB3B8C">
              <w:rPr>
                <w:rFonts w:cs="Arial"/>
                <w:b/>
                <w:vanish/>
                <w:szCs w:val="28"/>
              </w:rPr>
              <w:fldChar w:fldCharType="end"/>
            </w:r>
          </w:p>
          <w:p w:rsidR="00EB46C8" w:rsidRPr="00AB3B8C" w:rsidRDefault="00EB46C8" w:rsidP="00EB46C8">
            <w:pPr>
              <w:rPr>
                <w:vanish/>
              </w:rPr>
            </w:pPr>
          </w:p>
        </w:tc>
      </w:tr>
      <w:tr w:rsidR="00EB46C8" w:rsidRPr="00AB3B8C" w:rsidTr="00EB46C8">
        <w:trPr>
          <w:hidden/>
        </w:trPr>
        <w:tc>
          <w:tcPr>
            <w:tcW w:w="838" w:type="dxa"/>
          </w:tcPr>
          <w:p w:rsidR="00EB46C8" w:rsidRPr="00AB3B8C" w:rsidRDefault="00EB46C8" w:rsidP="00EB46C8">
            <w:pPr>
              <w:rPr>
                <w:vanish/>
              </w:rPr>
            </w:pPr>
          </w:p>
        </w:tc>
        <w:tc>
          <w:tcPr>
            <w:tcW w:w="8900" w:type="dxa"/>
          </w:tcPr>
          <w:p w:rsidR="00EB46C8" w:rsidRPr="00AB3B8C" w:rsidRDefault="00EB46C8" w:rsidP="00EB46C8">
            <w:pPr>
              <w:rPr>
                <w:vanish/>
              </w:rPr>
            </w:pPr>
            <w:r w:rsidRPr="00AB3B8C">
              <w:rPr>
                <w:vanish/>
              </w:rPr>
              <w:fldChar w:fldCharType="begin"/>
            </w:r>
            <w:r w:rsidRPr="00AB3B8C">
              <w:rPr>
                <w:vanish/>
              </w:rPr>
              <w:instrText xml:space="preserve"> QUOTE  "FIELD_SUMMARY" \* MERGEFORMAT </w:instrText>
            </w:r>
            <w:r w:rsidRPr="00AB3B8C">
              <w:rPr>
                <w:vanish/>
              </w:rPr>
              <w:fldChar w:fldCharType="separate"/>
            </w:r>
            <w:r w:rsidR="009D1190" w:rsidRPr="00AB3B8C">
              <w:rPr>
                <w:vanish/>
              </w:rPr>
              <w:t>FIELD_SUMMARY</w:t>
            </w:r>
            <w:r w:rsidRPr="00AB3B8C">
              <w:rPr>
                <w:vanish/>
              </w:rPr>
              <w:fldChar w:fldCharType="end"/>
            </w:r>
          </w:p>
          <w:p w:rsidR="00EB46C8" w:rsidRPr="00AB3B8C" w:rsidRDefault="00EB46C8" w:rsidP="00EB46C8">
            <w:pPr>
              <w:rPr>
                <w:rFonts w:cs="Arial"/>
                <w:b/>
                <w:vanish/>
                <w:szCs w:val="28"/>
              </w:rPr>
            </w:pPr>
          </w:p>
        </w:tc>
      </w:tr>
    </w:tbl>
    <w:p w:rsidR="007577E1" w:rsidRDefault="007577E1" w:rsidP="00EB46C8">
      <w:pPr>
        <w:rPr>
          <w:vanish/>
        </w:rPr>
      </w:pPr>
      <w:r w:rsidRPr="00752FDC">
        <w:rPr>
          <w:vanish/>
        </w:rPr>
        <w:t>&lt;/TITLE_ONLY_LAYOUT_SECTION&gt;</w:t>
      </w:r>
    </w:p>
    <w:p w:rsidR="008669AF" w:rsidRPr="00AB3B8C" w:rsidRDefault="007577E1" w:rsidP="00EB46C8">
      <w:pPr>
        <w:rPr>
          <w:vanish/>
        </w:rPr>
      </w:pPr>
      <w:r w:rsidRPr="00752FDC">
        <w:rPr>
          <w:vanish/>
        </w:rPr>
        <w:t>&lt;COMMENT_LAYOUT_SECTION&gt;</w:t>
      </w:r>
    </w:p>
    <w:p w:rsidR="007577E1" w:rsidRPr="00AB3B8C" w:rsidRDefault="008669AF" w:rsidP="00EB46C8">
      <w:pPr>
        <w:rPr>
          <w:vanish/>
        </w:rPr>
      </w:pPr>
      <w:r w:rsidRPr="00AB3B8C">
        <w:rPr>
          <w:vanish/>
        </w:rPr>
        <w:fldChar w:fldCharType="begin"/>
      </w:r>
      <w:r w:rsidRPr="00AB3B8C">
        <w:rPr>
          <w:vanish/>
        </w:rPr>
        <w:instrText xml:space="preserve"> QUOTE  "FIELD_SUMMARY" \* MERGEFORMAT </w:instrText>
      </w:r>
      <w:r w:rsidRPr="00AB3B8C">
        <w:rPr>
          <w:vanish/>
        </w:rPr>
        <w:fldChar w:fldCharType="separate"/>
      </w:r>
      <w:r w:rsidR="009D1190" w:rsidRPr="00AB3B8C">
        <w:rPr>
          <w:vanish/>
        </w:rPr>
        <w:t>FIELD_SUMMARY</w:t>
      </w:r>
      <w:r w:rsidRPr="00AB3B8C">
        <w:rPr>
          <w:vanish/>
        </w:rPr>
        <w:fldChar w:fldCharType="end"/>
      </w:r>
    </w:p>
    <w:p w:rsidR="007E5629" w:rsidRPr="00AB3B8C" w:rsidRDefault="007E5629" w:rsidP="0010084B">
      <w:pPr>
        <w:ind w:left="720"/>
        <w:rPr>
          <w:vanish/>
        </w:rPr>
      </w:pPr>
    </w:p>
    <w:p w:rsidR="007577E1" w:rsidRPr="00752FDC" w:rsidRDefault="007577E1" w:rsidP="00EB46C8">
      <w:pPr>
        <w:rPr>
          <w:vanish/>
        </w:rPr>
      </w:pPr>
      <w:r w:rsidRPr="00752FDC">
        <w:rPr>
          <w:vanish/>
        </w:rPr>
        <w:t>&lt;/COMMENT_LAYOUT_SECTION&gt;</w:t>
      </w:r>
    </w:p>
    <w:p w:rsidR="007577E1" w:rsidRPr="00AB3B8C" w:rsidRDefault="007577E1" w:rsidP="00EB46C8">
      <w:pPr>
        <w:rPr>
          <w:vanish/>
        </w:rPr>
      </w:pPr>
      <w:r w:rsidRPr="00752FDC">
        <w:rPr>
          <w:vanish/>
        </w:rPr>
        <w:t>&lt;HEADING_LAYOUT_SECTION&gt;</w:t>
      </w:r>
    </w:p>
    <w:p w:rsidR="008669AF" w:rsidRPr="00AB3B8C" w:rsidRDefault="008669AF" w:rsidP="00EB46C8">
      <w:pPr>
        <w:rPr>
          <w:vanish/>
          <w:sz w:val="28"/>
          <w:szCs w:val="28"/>
        </w:rPr>
      </w:pPr>
      <w:r w:rsidRPr="00AB3B8C">
        <w:rPr>
          <w:b/>
          <w:vanish/>
          <w:sz w:val="28"/>
          <w:szCs w:val="28"/>
        </w:rPr>
        <w:fldChar w:fldCharType="begin"/>
      </w:r>
      <w:r w:rsidRPr="00AB3B8C">
        <w:rPr>
          <w:b/>
          <w:vanish/>
          <w:sz w:val="28"/>
          <w:szCs w:val="28"/>
        </w:rPr>
        <w:instrText xml:space="preserve"> QUOTE "FIELD_TITLE" \* MERGEFORMAT </w:instrText>
      </w:r>
      <w:r w:rsidRPr="00AB3B8C">
        <w:rPr>
          <w:b/>
          <w:vanish/>
          <w:sz w:val="28"/>
          <w:szCs w:val="28"/>
        </w:rPr>
        <w:fldChar w:fldCharType="separate"/>
      </w:r>
      <w:r w:rsidR="009D1190" w:rsidRPr="00AB3B8C">
        <w:rPr>
          <w:b/>
          <w:vanish/>
          <w:sz w:val="28"/>
          <w:szCs w:val="28"/>
        </w:rPr>
        <w:t>FIELD_TITLE</w:t>
      </w:r>
      <w:r w:rsidRPr="00AB3B8C">
        <w:rPr>
          <w:b/>
          <w:vanish/>
          <w:sz w:val="28"/>
          <w:szCs w:val="28"/>
        </w:rPr>
        <w:fldChar w:fldCharType="end"/>
      </w:r>
    </w:p>
    <w:p w:rsidR="008669AF" w:rsidRPr="00AB3B8C" w:rsidRDefault="008669AF" w:rsidP="007577E1">
      <w:pPr>
        <w:rPr>
          <w:vanish/>
        </w:rPr>
      </w:pPr>
    </w:p>
    <w:p w:rsidR="007577E1" w:rsidRPr="00752FDC" w:rsidRDefault="007577E1" w:rsidP="00EB46C8">
      <w:pPr>
        <w:rPr>
          <w:vanish/>
        </w:rPr>
      </w:pPr>
      <w:r w:rsidRPr="00752FDC">
        <w:rPr>
          <w:vanish/>
        </w:rPr>
        <w:t>&lt;/HEADING_LAYOUT_SECTION&gt;</w:t>
      </w:r>
    </w:p>
    <w:p w:rsidR="007577E1" w:rsidRPr="00AB3B8C" w:rsidRDefault="007577E1" w:rsidP="00EB46C8">
      <w:pPr>
        <w:rPr>
          <w:vanish/>
        </w:rPr>
      </w:pPr>
      <w:r w:rsidRPr="00752FDC">
        <w:rPr>
          <w:vanish/>
        </w:rPr>
        <w:t>&lt;TITLED_COMMENT_LAYOUT_SECTION&gt;</w:t>
      </w:r>
    </w:p>
    <w:p w:rsidR="008669AF" w:rsidRPr="00AB3B8C" w:rsidRDefault="008669AF" w:rsidP="00EB46C8">
      <w:pPr>
        <w:rPr>
          <w:vanish/>
          <w:sz w:val="28"/>
          <w:szCs w:val="28"/>
        </w:rPr>
      </w:pPr>
      <w:r w:rsidRPr="00AB3B8C">
        <w:rPr>
          <w:b/>
          <w:vanish/>
          <w:sz w:val="28"/>
          <w:szCs w:val="28"/>
        </w:rPr>
        <w:fldChar w:fldCharType="begin"/>
      </w:r>
      <w:r w:rsidRPr="00AB3B8C">
        <w:rPr>
          <w:b/>
          <w:vanish/>
          <w:sz w:val="28"/>
          <w:szCs w:val="28"/>
        </w:rPr>
        <w:instrText xml:space="preserve"> QUOTE "FIELD_TITLE" \* MERGEFORMAT </w:instrText>
      </w:r>
      <w:r w:rsidRPr="00AB3B8C">
        <w:rPr>
          <w:b/>
          <w:vanish/>
          <w:sz w:val="28"/>
          <w:szCs w:val="28"/>
        </w:rPr>
        <w:fldChar w:fldCharType="separate"/>
      </w:r>
      <w:r w:rsidR="009D1190" w:rsidRPr="00AB3B8C">
        <w:rPr>
          <w:b/>
          <w:vanish/>
          <w:sz w:val="28"/>
          <w:szCs w:val="28"/>
        </w:rPr>
        <w:t>FIELD_TITLE</w:t>
      </w:r>
      <w:r w:rsidRPr="00AB3B8C">
        <w:rPr>
          <w:b/>
          <w:vanish/>
          <w:sz w:val="28"/>
          <w:szCs w:val="28"/>
        </w:rPr>
        <w:fldChar w:fldCharType="end"/>
      </w:r>
    </w:p>
    <w:p w:rsidR="008669AF" w:rsidRPr="00AB3B8C" w:rsidRDefault="008669AF" w:rsidP="00EB46C8">
      <w:pPr>
        <w:rPr>
          <w:vanish/>
        </w:rPr>
      </w:pPr>
      <w:r w:rsidRPr="00AB3B8C">
        <w:rPr>
          <w:vanish/>
        </w:rPr>
        <w:fldChar w:fldCharType="begin"/>
      </w:r>
      <w:r w:rsidRPr="00AB3B8C">
        <w:rPr>
          <w:vanish/>
        </w:rPr>
        <w:instrText xml:space="preserve"> QUOTE  "FIELD_SUMMARY" \* MERGEFORMAT </w:instrText>
      </w:r>
      <w:r w:rsidRPr="00AB3B8C">
        <w:rPr>
          <w:vanish/>
        </w:rPr>
        <w:fldChar w:fldCharType="separate"/>
      </w:r>
      <w:r w:rsidR="009D1190" w:rsidRPr="00AB3B8C">
        <w:rPr>
          <w:vanish/>
        </w:rPr>
        <w:t>FIELD_SUMMARY</w:t>
      </w:r>
      <w:r w:rsidRPr="00AB3B8C">
        <w:rPr>
          <w:vanish/>
        </w:rPr>
        <w:fldChar w:fldCharType="end"/>
      </w:r>
    </w:p>
    <w:p w:rsidR="007E5629" w:rsidRPr="00AB3B8C" w:rsidRDefault="007E5629" w:rsidP="0010084B">
      <w:pPr>
        <w:ind w:left="720"/>
        <w:rPr>
          <w:vanish/>
        </w:rPr>
      </w:pPr>
    </w:p>
    <w:p w:rsidR="00752FDC" w:rsidRDefault="00752FDC" w:rsidP="008B41D2">
      <w:pPr>
        <w:ind w:firstLine="720"/>
        <w:rPr>
          <w:vanish/>
        </w:rPr>
      </w:pPr>
      <w:r>
        <w:rPr>
          <w:vanish/>
        </w:rPr>
        <w:t>&lt;/TITLED_COMMENT_LAYOUT_SECTION&gt;</w:t>
      </w:r>
    </w:p>
    <w:sectPr w:rsidR="00752FDC" w:rsidSect="008A1B9E">
      <w:footerReference w:type="default" r:id="rId8"/>
      <w:headerReference w:type="first" r:id="rId9"/>
      <w:type w:val="continuous"/>
      <w:pgSz w:w="11906" w:h="16838" w:code="9"/>
      <w:pgMar w:top="965" w:right="1138" w:bottom="907" w:left="1138" w:header="567"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DD" w:rsidRDefault="00407ADD">
      <w:r>
        <w:separator/>
      </w:r>
    </w:p>
  </w:endnote>
  <w:endnote w:type="continuationSeparator" w:id="0">
    <w:p w:rsidR="00407ADD" w:rsidRDefault="0040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12" w:rsidRDefault="00525112">
    <w:pPr>
      <w:pStyle w:val="Footer"/>
      <w:jc w:val="center"/>
    </w:pPr>
  </w:p>
  <w:p w:rsidR="004D03E3" w:rsidRDefault="004D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DD" w:rsidRDefault="00407ADD">
      <w:r>
        <w:separator/>
      </w:r>
    </w:p>
  </w:footnote>
  <w:footnote w:type="continuationSeparator" w:id="0">
    <w:p w:rsidR="00407ADD" w:rsidRDefault="0040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0B" w:rsidRDefault="002915BB">
    <w:pPr>
      <w:pStyle w:val="Header"/>
    </w:pPr>
    <w:r w:rsidRPr="006D7B84">
      <w:rPr>
        <w:noProof/>
        <w:lang w:eastAsia="en-GB"/>
      </w:rPr>
      <w:drawing>
        <wp:inline distT="0" distB="0" distL="0" distR="0">
          <wp:extent cx="2219325" cy="742950"/>
          <wp:effectExtent l="0" t="0" r="9525" b="0"/>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DE55BC"/>
    <w:multiLevelType w:val="multilevel"/>
    <w:tmpl w:val="AFE09EC8"/>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D52F03"/>
    <w:multiLevelType w:val="multilevel"/>
    <w:tmpl w:val="A2809A1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386051"/>
    <w:multiLevelType w:val="multilevel"/>
    <w:tmpl w:val="CCC6810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2C4676"/>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22E6448"/>
    <w:multiLevelType w:val="singleLevel"/>
    <w:tmpl w:val="C6240F5A"/>
    <w:lvl w:ilvl="0">
      <w:start w:val="1"/>
      <w:numFmt w:val="decimal"/>
      <w:lvlText w:val="%1."/>
      <w:lvlJc w:val="left"/>
      <w:pPr>
        <w:tabs>
          <w:tab w:val="num" w:pos="522"/>
        </w:tabs>
        <w:ind w:left="522" w:hanging="360"/>
      </w:pPr>
    </w:lvl>
  </w:abstractNum>
  <w:abstractNum w:abstractNumId="14">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2F0871BA"/>
    <w:multiLevelType w:val="multilevel"/>
    <w:tmpl w:val="5CC43E5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4B1AAB"/>
    <w:multiLevelType w:val="hybridMultilevel"/>
    <w:tmpl w:val="54EEB982"/>
    <w:lvl w:ilvl="0" w:tplc="4AB09382">
      <w:start w:val="1"/>
      <w:numFmt w:val="lowerRoman"/>
      <w:lvlText w:val="(%1)"/>
      <w:lvlJc w:val="left"/>
      <w:pPr>
        <w:ind w:left="1440" w:hanging="880"/>
      </w:pPr>
      <w:rPr>
        <w:rFonts w:ascii="Arial" w:hAnsi="Arial" w:cs="Arial"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9">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2637A9"/>
    <w:multiLevelType w:val="multilevel"/>
    <w:tmpl w:val="26168FF8"/>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4C126E"/>
    <w:multiLevelType w:val="multilevel"/>
    <w:tmpl w:val="807CA9A8"/>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AC209B7"/>
    <w:multiLevelType w:val="multilevel"/>
    <w:tmpl w:val="A0F081E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0E5C29"/>
    <w:multiLevelType w:val="multilevel"/>
    <w:tmpl w:val="D4D8FDB2"/>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66D2DCC"/>
    <w:multiLevelType w:val="hybridMultilevel"/>
    <w:tmpl w:val="7270946E"/>
    <w:lvl w:ilvl="0" w:tplc="9DE27A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0F2C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5"/>
  </w:num>
  <w:num w:numId="3">
    <w:abstractNumId w:val="40"/>
  </w:num>
  <w:num w:numId="4">
    <w:abstractNumId w:val="17"/>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5"/>
  </w:num>
  <w:num w:numId="9">
    <w:abstractNumId w:val="7"/>
  </w:num>
  <w:num w:numId="10">
    <w:abstractNumId w:val="16"/>
  </w:num>
  <w:num w:numId="11">
    <w:abstractNumId w:val="34"/>
  </w:num>
  <w:num w:numId="12">
    <w:abstractNumId w:val="22"/>
  </w:num>
  <w:num w:numId="13">
    <w:abstractNumId w:val="21"/>
  </w:num>
  <w:num w:numId="14">
    <w:abstractNumId w:val="10"/>
  </w:num>
  <w:num w:numId="15">
    <w:abstractNumId w:val="39"/>
  </w:num>
  <w:num w:numId="16">
    <w:abstractNumId w:val="36"/>
  </w:num>
  <w:num w:numId="17">
    <w:abstractNumId w:val="1"/>
  </w:num>
  <w:num w:numId="18">
    <w:abstractNumId w:val="3"/>
  </w:num>
  <w:num w:numId="19">
    <w:abstractNumId w:val="29"/>
  </w:num>
  <w:num w:numId="20">
    <w:abstractNumId w:val="26"/>
  </w:num>
  <w:num w:numId="21">
    <w:abstractNumId w:val="14"/>
  </w:num>
  <w:num w:numId="22">
    <w:abstractNumId w:val="25"/>
  </w:num>
  <w:num w:numId="23">
    <w:abstractNumId w:val="24"/>
  </w:num>
  <w:num w:numId="24">
    <w:abstractNumId w:val="8"/>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3"/>
    <w:lvlOverride w:ilvl="0">
      <w:startOverride w:val="1"/>
    </w:lvlOverride>
  </w:num>
  <w:num w:numId="29">
    <w:abstractNumId w:val="6"/>
  </w:num>
  <w:num w:numId="30">
    <w:abstractNumId w:val="27"/>
  </w:num>
  <w:num w:numId="31">
    <w:abstractNumId w:val="41"/>
  </w:num>
  <w:num w:numId="32">
    <w:abstractNumId w:val="9"/>
  </w:num>
  <w:num w:numId="33">
    <w:abstractNumId w:val="11"/>
  </w:num>
  <w:num w:numId="34">
    <w:abstractNumId w:val="0"/>
  </w:num>
  <w:num w:numId="35">
    <w:abstractNumId w:val="42"/>
  </w:num>
  <w:num w:numId="36">
    <w:abstractNumId w:val="20"/>
  </w:num>
  <w:num w:numId="37">
    <w:abstractNumId w:val="43"/>
  </w:num>
  <w:num w:numId="38">
    <w:abstractNumId w:val="12"/>
  </w:num>
  <w:num w:numId="39">
    <w:abstractNumId w:val="32"/>
  </w:num>
  <w:num w:numId="40">
    <w:abstractNumId w:val="33"/>
  </w:num>
  <w:num w:numId="41">
    <w:abstractNumId w:val="3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DisplayNameList" w:val="Mr E Booth (Chair)"/>
    <w:docVar w:name="ChairPresentList" w:val="Edwin Booth"/>
    <w:docVar w:name="LeadMemPresentRows" w:val=" "/>
    <w:docVar w:name="MEMBERPRESENTALPHADISPLAYNAMECOLNO1OF2ROWS" w:val="Cllr M Bateson_x000d_Mr M Blackburn_x000d_Mr G Cowley_x000d_Mr M Damms_x000d_Mr R Evans_x000d_Mr O McLaughlin"/>
    <w:docVar w:name="MEMBERPRESENTALPHADISPLAYNAMECOLNO2OF2ROWS" w:val="Dr M McVicar_x000d_CC J Mein_x000d_Mr C Robson_x000d_Cllr M Townsend_x000d_Mr M Tynan"/>
    <w:docVar w:name="MEMBERPRESENTDISPLAYNAMECOLNO1OF2ROWS" w:val="Mr G Cowley_x000d_Mr M Damms_x000d_Mr M Blackburn_x000d_Cllr M Bateson_x000d_Mr O McLaughlin_x000d_Dr M McVicar"/>
    <w:docVar w:name="MEMBERPRESENTDISPLAYNAMECOLNO2OF2ROWS" w:val="CC J Mein_x000d_Mr C Robson_x000d_Mr M Tynan_x000d_Cllr M Townsend_x000d_Mr R Evans"/>
    <w:docVar w:name="MemberPresentRows" w:val="Graham Cowley_x000d_Michael Damms_x000d_Michael Blackburn_x000d_Councillor Maureen Bateson_x000d_Owen McLaughlin_x000d_Malcolm McVicar_x000d_County Councillor Jennifer Mein_x000d_Clifford Robson_x000d_Mike Tynan_x000d_Councillor Mark Townsend_x000d_Richard Evans"/>
    <w:docVar w:name="MEMBERPRESENTSHORTCOLNO1OF2ROWS" w:val="Cowley_x000d_Damms_x000d_Blackburn_x000d_Bateson_x000d_Mr O McLaughlin_x000d_McVicar"/>
    <w:docVar w:name="MEMBERPRESENTSHORTCOLNO2OF2ROWS" w:val="J Mein_x000d_Robson_x000d_Tynan_x000d_Townsend_x000d_Evans"/>
    <w:docVar w:name="OFFICERPRESENTALPHADISPLAYNAMECOLNO1OF2ROWS" w:val="Mr B Bailey_x000d_Mr G Graham_x000d_Mr N Jack_x000d_Mr M Kelly"/>
    <w:docVar w:name="OFFICERPRESENTALPHADISPLAYNAMECOLNO2OF2ROWS" w:val="Ms K Molloy_x000d_Ms J Turton_x000d_Mr I Young"/>
    <w:docVar w:name="OFFICERPRESENTDISPLAYNAMECOLNO1OF2ROWS" w:val="Mr I Young_x000d_Mr N Jack_x000d_Mr B Bailey_x000d_Ms J Turton"/>
    <w:docVar w:name="OFFICERPRESENTDISPLAYNAMECOLNO2OF2ROWS" w:val="Mr G Graham_x000d_Ms K Molloy_x000d_Mr M Kelly"/>
    <w:docVar w:name="SecretaryPresentDisplayNameList" w:val=" "/>
  </w:docVars>
  <w:rsids>
    <w:rsidRoot w:val="00785050"/>
    <w:rsid w:val="000143EF"/>
    <w:rsid w:val="00032C10"/>
    <w:rsid w:val="00040907"/>
    <w:rsid w:val="00070CD5"/>
    <w:rsid w:val="00073491"/>
    <w:rsid w:val="000E615E"/>
    <w:rsid w:val="0010084B"/>
    <w:rsid w:val="00124D61"/>
    <w:rsid w:val="00166027"/>
    <w:rsid w:val="00193AED"/>
    <w:rsid w:val="001B095A"/>
    <w:rsid w:val="001D2113"/>
    <w:rsid w:val="001D7180"/>
    <w:rsid w:val="001E124A"/>
    <w:rsid w:val="001F2E5F"/>
    <w:rsid w:val="0021560B"/>
    <w:rsid w:val="00244487"/>
    <w:rsid w:val="0027543F"/>
    <w:rsid w:val="002915BB"/>
    <w:rsid w:val="002C2433"/>
    <w:rsid w:val="002E0E74"/>
    <w:rsid w:val="002E4F6F"/>
    <w:rsid w:val="002F1E44"/>
    <w:rsid w:val="00303A2B"/>
    <w:rsid w:val="0033277A"/>
    <w:rsid w:val="00335A0B"/>
    <w:rsid w:val="00376804"/>
    <w:rsid w:val="00387884"/>
    <w:rsid w:val="00387BC5"/>
    <w:rsid w:val="00396986"/>
    <w:rsid w:val="003A381C"/>
    <w:rsid w:val="00407ADD"/>
    <w:rsid w:val="00466CDE"/>
    <w:rsid w:val="004D03E3"/>
    <w:rsid w:val="004D31B5"/>
    <w:rsid w:val="004E114D"/>
    <w:rsid w:val="00502592"/>
    <w:rsid w:val="0052328E"/>
    <w:rsid w:val="00523BCA"/>
    <w:rsid w:val="00525112"/>
    <w:rsid w:val="005375E8"/>
    <w:rsid w:val="005535D6"/>
    <w:rsid w:val="00582F39"/>
    <w:rsid w:val="00595FC2"/>
    <w:rsid w:val="005A2F74"/>
    <w:rsid w:val="005B27C8"/>
    <w:rsid w:val="005F63C8"/>
    <w:rsid w:val="00601FDE"/>
    <w:rsid w:val="0063039C"/>
    <w:rsid w:val="00636E88"/>
    <w:rsid w:val="0065357E"/>
    <w:rsid w:val="006D0B3F"/>
    <w:rsid w:val="006E4C38"/>
    <w:rsid w:val="00701227"/>
    <w:rsid w:val="007051A6"/>
    <w:rsid w:val="007331A4"/>
    <w:rsid w:val="00752FDC"/>
    <w:rsid w:val="007577E1"/>
    <w:rsid w:val="00760B88"/>
    <w:rsid w:val="007664C9"/>
    <w:rsid w:val="00785050"/>
    <w:rsid w:val="007B62B5"/>
    <w:rsid w:val="007E5629"/>
    <w:rsid w:val="0081542E"/>
    <w:rsid w:val="00817DC5"/>
    <w:rsid w:val="008361CB"/>
    <w:rsid w:val="00841443"/>
    <w:rsid w:val="008669AF"/>
    <w:rsid w:val="0087710D"/>
    <w:rsid w:val="008A1B9E"/>
    <w:rsid w:val="008B41D2"/>
    <w:rsid w:val="008D1B73"/>
    <w:rsid w:val="00922DF4"/>
    <w:rsid w:val="00983E6B"/>
    <w:rsid w:val="009B31DC"/>
    <w:rsid w:val="009D1190"/>
    <w:rsid w:val="009D3B3C"/>
    <w:rsid w:val="009F1702"/>
    <w:rsid w:val="00A31331"/>
    <w:rsid w:val="00A46B07"/>
    <w:rsid w:val="00A935A4"/>
    <w:rsid w:val="00AB3B8C"/>
    <w:rsid w:val="00AF5C37"/>
    <w:rsid w:val="00B13E12"/>
    <w:rsid w:val="00B87546"/>
    <w:rsid w:val="00BC0BF3"/>
    <w:rsid w:val="00C27EDD"/>
    <w:rsid w:val="00C44AC8"/>
    <w:rsid w:val="00C8303F"/>
    <w:rsid w:val="00CD63DC"/>
    <w:rsid w:val="00D20EB6"/>
    <w:rsid w:val="00D35EA2"/>
    <w:rsid w:val="00D51BD3"/>
    <w:rsid w:val="00D64022"/>
    <w:rsid w:val="00D71CDE"/>
    <w:rsid w:val="00DE5C7B"/>
    <w:rsid w:val="00E13416"/>
    <w:rsid w:val="00E2279B"/>
    <w:rsid w:val="00E2601B"/>
    <w:rsid w:val="00E961C4"/>
    <w:rsid w:val="00EB46C8"/>
    <w:rsid w:val="00ED58FD"/>
    <w:rsid w:val="00EF24E9"/>
    <w:rsid w:val="00F8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AAE1530-7F8C-4EED-970D-8D13D9F1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character" w:customStyle="1" w:styleId="JillsChar">
    <w:name w:val="Jills Char"/>
    <w:link w:val="Jills"/>
    <w:locked/>
    <w:rsid w:val="0063039C"/>
    <w:rPr>
      <w:rFonts w:ascii="Arial" w:hAnsi="Arial" w:cs="Arial"/>
      <w:sz w:val="24"/>
      <w:szCs w:val="24"/>
    </w:rPr>
  </w:style>
  <w:style w:type="paragraph" w:customStyle="1" w:styleId="Jills">
    <w:name w:val="Jills"/>
    <w:basedOn w:val="Normal"/>
    <w:link w:val="JillsChar"/>
    <w:qFormat/>
    <w:rsid w:val="0063039C"/>
    <w:pPr>
      <w:spacing w:line="276" w:lineRule="auto"/>
      <w:jc w:val="both"/>
    </w:pPr>
    <w:rPr>
      <w:rFonts w:cs="Arial"/>
      <w:bCs w:val="0"/>
      <w:lang w:eastAsia="en-GB"/>
    </w:rPr>
  </w:style>
  <w:style w:type="paragraph" w:styleId="ListParagraph">
    <w:name w:val="List Paragraph"/>
    <w:basedOn w:val="Normal"/>
    <w:uiPriority w:val="34"/>
    <w:qFormat/>
    <w:rsid w:val="009D1190"/>
    <w:pPr>
      <w:ind w:left="720"/>
      <w:contextualSpacing/>
      <w:jc w:val="both"/>
    </w:pPr>
    <w:rPr>
      <w:bCs w:val="0"/>
      <w:lang w:eastAsia="en-GB"/>
    </w:rPr>
  </w:style>
  <w:style w:type="paragraph" w:styleId="PlainText">
    <w:name w:val="Plain Text"/>
    <w:basedOn w:val="Normal"/>
    <w:link w:val="PlainTextChar"/>
    <w:uiPriority w:val="99"/>
    <w:unhideWhenUsed/>
    <w:rsid w:val="009D1190"/>
    <w:rPr>
      <w:rFonts w:ascii="Consolas" w:eastAsia="Calibri" w:hAnsi="Consolas"/>
      <w:bCs w:val="0"/>
      <w:sz w:val="21"/>
      <w:szCs w:val="21"/>
    </w:rPr>
  </w:style>
  <w:style w:type="character" w:customStyle="1" w:styleId="PlainTextChar">
    <w:name w:val="Plain Text Char"/>
    <w:link w:val="PlainText"/>
    <w:uiPriority w:val="99"/>
    <w:rsid w:val="009D1190"/>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0955">
      <w:bodyDiv w:val="1"/>
      <w:marLeft w:val="0"/>
      <w:marRight w:val="0"/>
      <w:marTop w:val="0"/>
      <w:marBottom w:val="0"/>
      <w:divBdr>
        <w:top w:val="none" w:sz="0" w:space="0" w:color="auto"/>
        <w:left w:val="none" w:sz="0" w:space="0" w:color="auto"/>
        <w:bottom w:val="none" w:sz="0" w:space="0" w:color="auto"/>
        <w:right w:val="none" w:sz="0" w:space="0" w:color="auto"/>
      </w:divBdr>
    </w:div>
    <w:div w:id="247348040">
      <w:bodyDiv w:val="1"/>
      <w:marLeft w:val="0"/>
      <w:marRight w:val="0"/>
      <w:marTop w:val="0"/>
      <w:marBottom w:val="0"/>
      <w:divBdr>
        <w:top w:val="none" w:sz="0" w:space="0" w:color="auto"/>
        <w:left w:val="none" w:sz="0" w:space="0" w:color="auto"/>
        <w:bottom w:val="none" w:sz="0" w:space="0" w:color="auto"/>
        <w:right w:val="none" w:sz="0" w:space="0" w:color="auto"/>
      </w:divBdr>
    </w:div>
    <w:div w:id="384181063">
      <w:bodyDiv w:val="1"/>
      <w:marLeft w:val="0"/>
      <w:marRight w:val="0"/>
      <w:marTop w:val="0"/>
      <w:marBottom w:val="0"/>
      <w:divBdr>
        <w:top w:val="none" w:sz="0" w:space="0" w:color="auto"/>
        <w:left w:val="none" w:sz="0" w:space="0" w:color="auto"/>
        <w:bottom w:val="none" w:sz="0" w:space="0" w:color="auto"/>
        <w:right w:val="none" w:sz="0" w:space="0" w:color="auto"/>
      </w:divBdr>
    </w:div>
    <w:div w:id="435058004">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80539912">
      <w:bodyDiv w:val="1"/>
      <w:marLeft w:val="0"/>
      <w:marRight w:val="0"/>
      <w:marTop w:val="0"/>
      <w:marBottom w:val="0"/>
      <w:divBdr>
        <w:top w:val="none" w:sz="0" w:space="0" w:color="auto"/>
        <w:left w:val="none" w:sz="0" w:space="0" w:color="auto"/>
        <w:bottom w:val="none" w:sz="0" w:space="0" w:color="auto"/>
        <w:right w:val="none" w:sz="0" w:space="0" w:color="auto"/>
      </w:divBdr>
    </w:div>
    <w:div w:id="883912206">
      <w:bodyDiv w:val="1"/>
      <w:marLeft w:val="0"/>
      <w:marRight w:val="0"/>
      <w:marTop w:val="0"/>
      <w:marBottom w:val="0"/>
      <w:divBdr>
        <w:top w:val="none" w:sz="0" w:space="0" w:color="auto"/>
        <w:left w:val="none" w:sz="0" w:space="0" w:color="auto"/>
        <w:bottom w:val="none" w:sz="0" w:space="0" w:color="auto"/>
        <w:right w:val="none" w:sz="0" w:space="0" w:color="auto"/>
      </w:divBdr>
    </w:div>
    <w:div w:id="97926847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11255716">
      <w:bodyDiv w:val="1"/>
      <w:marLeft w:val="0"/>
      <w:marRight w:val="0"/>
      <w:marTop w:val="0"/>
      <w:marBottom w:val="0"/>
      <w:divBdr>
        <w:top w:val="none" w:sz="0" w:space="0" w:color="auto"/>
        <w:left w:val="none" w:sz="0" w:space="0" w:color="auto"/>
        <w:bottom w:val="none" w:sz="0" w:space="0" w:color="auto"/>
        <w:right w:val="none" w:sz="0" w:space="0" w:color="auto"/>
      </w:divBdr>
    </w:div>
    <w:div w:id="1319921776">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DBF4-6D53-468E-A569-F42F1675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Treveil</dc:creator>
  <cp:keywords/>
  <dc:description/>
  <cp:lastModifiedBy>Milroy, Andy</cp:lastModifiedBy>
  <cp:revision>4</cp:revision>
  <cp:lastPrinted>1900-01-01T00:00:00Z</cp:lastPrinted>
  <dcterms:created xsi:type="dcterms:W3CDTF">2015-01-13T15:04:00Z</dcterms:created>
  <dcterms:modified xsi:type="dcterms:W3CDTF">2015-01-16T13:23:00Z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Enterprise Partnership Limited Board</vt:lpwstr>
  </property>
  <property fmtid="{D5CDD505-2E9C-101B-9397-08002B2CF9AE}" pid="3" name="MeetingDate">
    <vt:lpwstr>Tuesday, 9 December 2014</vt:lpwstr>
  </property>
  <property fmtid="{D5CDD505-2E9C-101B-9397-08002B2CF9AE}" pid="4" name="MeetingContact">
    <vt:lpwstr>Andy Milroy</vt:lpwstr>
  </property>
  <property fmtid="{D5CDD505-2E9C-101B-9397-08002B2CF9AE}" pid="5" name="MeetingLocation">
    <vt:lpwstr>Cabinet Room 'D' - The Henry Bolingbroke Room, County Hall, Preston</vt:lpwstr>
  </property>
  <property fmtid="{D5CDD505-2E9C-101B-9397-08002B2CF9AE}" pid="6" name="MeetingTime">
    <vt:lpwstr>6.00 pm</vt:lpwstr>
  </property>
  <property fmtid="{D5CDD505-2E9C-101B-9397-08002B2CF9AE}" pid="7" name="MeetingContact_2">
    <vt:lpwstr>Tel: 01772 530354 Email: andy.milroy@lancashire.gov.uk</vt:lpwstr>
  </property>
  <property fmtid="{D5CDD505-2E9C-101B-9397-08002B2CF9AE}" pid="8" name="MeetingDateLegal">
    <vt:lpwstr>Tuesday, 9th December, 2014</vt:lpwstr>
  </property>
  <property fmtid="{D5CDD505-2E9C-101B-9397-08002B2CF9AE}" pid="9" name="ChairPresentList">
    <vt:lpwstr>Edwin Booth</vt:lpwstr>
  </property>
  <property fmtid="{D5CDD505-2E9C-101B-9397-08002B2CF9AE}" pid="10" name="MemberPresentRows">
    <vt:lpwstr>Graham Cowley_x000d_Michael Damms_x000d_Michael Blackburn_x000d_Councillor Maureen Bateson_x000d_Owen McLaughlin_x000d_Malcolm McVicar_x000d_County Councillor Jennifer Mein_x000d_Clifford Robson_x000d_Mike Tynan_x000d_Councillor Mark Townsend_x000d_Richard Evans</vt:lpwstr>
  </property>
  <property fmtid="{D5CDD505-2E9C-101B-9397-08002B2CF9AE}" pid="11" name="LeadMemPresentRows">
    <vt:lpwstr/>
  </property>
  <property fmtid="{D5CDD505-2E9C-101B-9397-08002B2CF9AE}" pid="12" name="MemberPresentShortColNo1of2Rows">
    <vt:lpwstr>MemberPresentShortColNo1of2Rows</vt:lpwstr>
  </property>
  <property fmtid="{D5CDD505-2E9C-101B-9397-08002B2CF9AE}" pid="13" name="MemberPresentShortColNo2of2Rows">
    <vt:lpwstr>MemberPresentShortColNo2of2Rows</vt:lpwstr>
  </property>
  <property fmtid="{D5CDD505-2E9C-101B-9397-08002B2CF9AE}" pid="14" name="MemberPresentDisplayNameColNo1of2Rows">
    <vt:lpwstr>MemberPresentDisplayNameColNo1of2Rows</vt:lpwstr>
  </property>
  <property fmtid="{D5CDD505-2E9C-101B-9397-08002B2CF9AE}" pid="15" name="MemberPresentDisplayNameColNo2of2Rows">
    <vt:lpwstr>MemberPresentDisplayNameColNo2of2Rows</vt:lpwstr>
  </property>
  <property fmtid="{D5CDD505-2E9C-101B-9397-08002B2CF9AE}" pid="16" name="ChairPresentDisplayName">
    <vt:lpwstr>ChairPresentDisplayName</vt:lpwstr>
  </property>
  <property fmtid="{D5CDD505-2E9C-101B-9397-08002B2CF9AE}" pid="17" name="SecretaryPresentDisplayName">
    <vt:lpwstr>SecretaryPresentDisplayName</vt:lpwstr>
  </property>
  <property fmtid="{D5CDD505-2E9C-101B-9397-08002B2CF9AE}" pid="18" name="OfficerPresentDisplayNameColNo2of2Rows">
    <vt:lpwstr>OfficerPresentDisplayNameColNo2of2Rows</vt:lpwstr>
  </property>
  <property fmtid="{D5CDD505-2E9C-101B-9397-08002B2CF9AE}" pid="19" name="OfficerPresentDisplayNameColNo1of2Rows">
    <vt:lpwstr>OfficerPresentDisplayNameColNo1of2Rows</vt:lpwstr>
  </property>
  <property fmtid="{D5CDD505-2E9C-101B-9397-08002B2CF9AE}" pid="20" name="ChairPresentDisplayNameList">
    <vt:lpwstr>Mr E Booth (Chair)</vt:lpwstr>
  </property>
  <property fmtid="{D5CDD505-2E9C-101B-9397-08002B2CF9AE}" pid="21" name="SecretaryPresentDisplayNameList">
    <vt:lpwstr/>
  </property>
  <property fmtid="{D5CDD505-2E9C-101B-9397-08002B2CF9AE}" pid="22" name="MemberPresentAlphaDisplayNameColNo1of2Rows">
    <vt:lpwstr>MemberPresentAlphaDisplayNameColNo1of2Rows</vt:lpwstr>
  </property>
  <property fmtid="{D5CDD505-2E9C-101B-9397-08002B2CF9AE}" pid="23" name="MemberPresentAlphaDisplayNameColNo2of2Rows">
    <vt:lpwstr>MemberPresentAlphaDisplayNameColNo2of2Rows</vt:lpwstr>
  </property>
  <property fmtid="{D5CDD505-2E9C-101B-9397-08002B2CF9AE}" pid="24" name="OfficerPresentAlphaDisplayNameColNo2of2Rows">
    <vt:lpwstr>OfficerPresentAlphaDisplayNameColNo2of2Rows</vt:lpwstr>
  </property>
  <property fmtid="{D5CDD505-2E9C-101B-9397-08002B2CF9AE}" pid="25" name="OfficerPresentAlphaDisplayNameColNo1of2Rows">
    <vt:lpwstr>OfficerPresentAlphaDisplayNameColNo1of2Rows</vt:lpwstr>
  </property>
</Properties>
</file>